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-292"/>
        <w:tblOverlap w:val="never"/>
        <w:tblW w:w="1009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1199"/>
        <w:gridCol w:w="1415"/>
        <w:gridCol w:w="1312"/>
        <w:gridCol w:w="1263"/>
        <w:gridCol w:w="1212"/>
        <w:gridCol w:w="972"/>
        <w:gridCol w:w="890"/>
        <w:gridCol w:w="8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spacing w:line="400" w:lineRule="exact"/>
              <w:ind w:left="0" w:leftChars="0"/>
              <w:jc w:val="left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32"/>
                <w:szCs w:val="32"/>
                <w:lang w:bidi="ar"/>
              </w:rPr>
              <w:br w:type="page"/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0091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191919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sz w:val="36"/>
                <w:szCs w:val="36"/>
              </w:rPr>
              <w:t>曲靖市委党校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sz w:val="36"/>
                <w:szCs w:val="36"/>
                <w:lang w:val="en-US" w:eastAsia="zh-CN"/>
              </w:rPr>
              <w:t>2024年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sz w:val="36"/>
                <w:szCs w:val="36"/>
              </w:rPr>
              <w:t>青年人才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sz w:val="36"/>
                <w:szCs w:val="36"/>
                <w:lang w:val="en-US" w:eastAsia="zh-CN"/>
              </w:rPr>
              <w:t>专项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sz w:val="36"/>
                <w:szCs w:val="36"/>
              </w:rPr>
              <w:t>引进</w:t>
            </w:r>
            <w:r>
              <w:rPr>
                <w:rFonts w:hint="eastAsia" w:ascii="Times New Roman" w:hAnsi="Times New Roman" w:eastAsia="方正小标宋_GBK" w:cs="Times New Roman"/>
                <w:b w:val="0"/>
                <w:bCs w:val="0"/>
                <w:sz w:val="36"/>
                <w:szCs w:val="36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sz w:val="36"/>
                <w:szCs w:val="36"/>
              </w:rPr>
              <w:t>业绩评价表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color w:val="191919"/>
                <w:sz w:val="22"/>
                <w:szCs w:val="22"/>
              </w:rPr>
            </w:pPr>
            <w:r>
              <w:rPr>
                <w:rFonts w:hint="default" w:ascii="Times New Roman" w:hAnsi="Times New Roman" w:eastAsia="方正小标宋_GBK" w:cs="Times New Roman"/>
                <w:color w:val="191919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Tahoma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Tahoma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3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毕业学校</w:t>
            </w:r>
          </w:p>
        </w:tc>
        <w:tc>
          <w:tcPr>
            <w:tcW w:w="2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Tahoma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专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业</w:t>
            </w:r>
          </w:p>
        </w:tc>
        <w:tc>
          <w:tcPr>
            <w:tcW w:w="5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Tahoma" w:cs="Times New Roman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83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评价内容与分值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  <w:t>单项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  <w:t>自评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  <w:t>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  <w:t>单项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  <w:t>考核分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计分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（ 50分）</w:t>
            </w:r>
          </w:p>
        </w:tc>
        <w:tc>
          <w:tcPr>
            <w:tcW w:w="61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全日制博士研究生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本科就读于“双一流”A类大学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>的，计50分。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全日制博士研究生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本科就读于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>非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“双一流”A类大学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>的，计40分。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研究生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本科就读于“双一流”A类大学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>的，计20分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6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学术成果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计分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（30分）</w:t>
            </w:r>
          </w:p>
        </w:tc>
        <w:tc>
          <w:tcPr>
            <w:tcW w:w="61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1、在中文核心期刊上发表学术论文（理论宣传文章），按每篇30分计算。南大（cssci）中文核心期刊要目总览扩展版折半计分。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2、在除中文核心期刊以外的公开刊物上发表学术论文（理论宣传文章），按每篇5分计算。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Cs/>
                <w:color w:val="auto"/>
                <w:spacing w:val="6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3、</w:t>
            </w:r>
            <w:r>
              <w:rPr>
                <w:rFonts w:hint="default" w:ascii="Times New Roman" w:hAnsi="Times New Roman" w:cs="Times New Roman"/>
                <w:bCs/>
                <w:color w:val="auto"/>
                <w:spacing w:val="6"/>
                <w:kern w:val="0"/>
                <w:sz w:val="20"/>
                <w:szCs w:val="20"/>
              </w:rPr>
              <w:t>专著。独立专著，或者第一作者，一类出版社出版的著作，计30分；二类出版社出版的著作，计20分；三类出版社出版的著作，计10分。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同一学术成果被同时采纳的，以最高级别计分；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有多项成果的可累计计分，但该项总分不突破30分。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表彰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计分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（20分）</w:t>
            </w:r>
          </w:p>
        </w:tc>
        <w:tc>
          <w:tcPr>
            <w:tcW w:w="61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bidi="ar"/>
              </w:rPr>
              <w:t>获得国家级表彰，每一次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bidi="ar"/>
              </w:rPr>
              <w:t>15分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2、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bidi="ar"/>
              </w:rPr>
              <w:t>获得省（部）级表彰，每一次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bidi="ar"/>
              </w:rPr>
              <w:t>8分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3、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bidi="ar"/>
              </w:rPr>
              <w:t>获得厅（局）级表彰，每一次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bidi="ar"/>
              </w:rPr>
              <w:t>5分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同一内容受到多级表彰的，以最高级别计分；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有多项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表彰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的可累计计分，但该项总分不突破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0分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个人自评总分</w:t>
            </w:r>
          </w:p>
        </w:tc>
        <w:tc>
          <w:tcPr>
            <w:tcW w:w="91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签字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 w:bidi="ar"/>
              </w:rPr>
              <w:t>：</w:t>
            </w:r>
            <w:bookmarkStart w:id="1" w:name="_GoBack"/>
            <w:bookmarkEnd w:id="1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招聘小组审核赋分</w:t>
            </w:r>
          </w:p>
        </w:tc>
        <w:tc>
          <w:tcPr>
            <w:tcW w:w="91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   分：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540" w:firstLineChars="70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100" w:firstLineChars="5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参与审核人员（签字） 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 xml:space="preserve">（招考单位盖章）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本人确认</w:t>
            </w:r>
          </w:p>
        </w:tc>
        <w:tc>
          <w:tcPr>
            <w:tcW w:w="91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签字：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 年    月   日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备注：1、“表彰计分”栏，仅限于教学和科研类表彰。统计时限为就读硕士研究生以来所受表彰情况。2、中文核心期刊以北大2020年最新版、南大cssci2022年最新版中文核心期刊要目总览为准。3、发表学术论文（理论宣传文章）的，独立成果的则独享全部分数。非独立成果即联名成果的，按照《联名科研成果课时分配对照表》分配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4、</w:t>
      </w:r>
      <w:r>
        <w:rPr>
          <w:rFonts w:hint="eastAsia" w:ascii="宋体" w:hAnsi="宋体" w:eastAsia="宋体" w:cs="宋体"/>
          <w:sz w:val="21"/>
          <w:szCs w:val="21"/>
        </w:rPr>
        <w:t>专著必须是独立成果，或者第一作者。</w:t>
      </w:r>
      <w:bookmarkStart w:id="0" w:name="_Hlk84371188"/>
      <w:r>
        <w:rPr>
          <w:rFonts w:hint="eastAsia" w:ascii="宋体" w:hAnsi="宋体" w:eastAsia="宋体" w:cs="宋体"/>
          <w:sz w:val="21"/>
          <w:szCs w:val="21"/>
        </w:rPr>
        <w:t>一类出版社：人民出版社、商务印书馆、生活.读书.新知三联书店、中华书局。二类出版社：中央各部委主管的出版社、各省人民出版社、国家教育部直属综合类大学出版社。</w:t>
      </w:r>
      <w:bookmarkEnd w:id="0"/>
      <w:r>
        <w:rPr>
          <w:rFonts w:hint="eastAsia" w:ascii="宋体" w:hAnsi="宋体" w:eastAsia="宋体" w:cs="宋体"/>
          <w:sz w:val="21"/>
          <w:szCs w:val="21"/>
        </w:rPr>
        <w:t>三类出版社：上述一、二类出版社以外的其他出版社。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、表彰层次以表彰文件或证书落款单位的行政级别判断。国家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sz w:val="21"/>
          <w:szCs w:val="21"/>
        </w:rPr>
        <w:t>五个一工程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”</w:t>
      </w:r>
      <w:r>
        <w:rPr>
          <w:rFonts w:hint="eastAsia" w:ascii="宋体" w:hAnsi="宋体" w:eastAsia="宋体" w:cs="宋体"/>
          <w:sz w:val="21"/>
          <w:szCs w:val="21"/>
        </w:rPr>
        <w:t>奖、国家优秀社科奖属于国家级表彰；省哲学社会科学优秀成果奖属于省级表彰；市哲学社会科学优秀成果奖属于市级表彰。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6、</w:t>
      </w:r>
      <w:r>
        <w:rPr>
          <w:rFonts w:hint="eastAsia" w:ascii="宋体" w:hAnsi="宋体" w:eastAsia="宋体" w:cs="宋体"/>
          <w:sz w:val="21"/>
          <w:szCs w:val="21"/>
        </w:rPr>
        <w:t>以上证明材料需提供原件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复印件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份，复印件须注明“此件与原件相符合”并由本人签字确认。</w:t>
      </w:r>
    </w:p>
    <w:sectPr>
      <w:pgSz w:w="11906" w:h="16838"/>
      <w:pgMar w:top="1134" w:right="1134" w:bottom="132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mMDhhNzI3MGU5ZTc3ZjQxMGVkM2U0YWIxMjVjYTMifQ=="/>
    <w:docVar w:name="KSO_WPS_MARK_KEY" w:val="af2aa09f-e998-4216-9462-1c1306d16da2"/>
  </w:docVars>
  <w:rsids>
    <w:rsidRoot w:val="00000000"/>
    <w:rsid w:val="16FD3FC9"/>
    <w:rsid w:val="2D730667"/>
    <w:rsid w:val="336C242E"/>
    <w:rsid w:val="6B0D1571"/>
    <w:rsid w:val="72C3109E"/>
    <w:rsid w:val="7573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spacing w:before="100" w:beforeAutospacing="1" w:after="120"/>
      <w:ind w:left="420" w:leftChars="200"/>
    </w:pPr>
    <w:rPr>
      <w:rFonts w:ascii="Calibri" w:hAnsi="Calibri" w:eastAsia="宋体" w:cs="Calibri"/>
      <w:sz w:val="21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正文-公1"/>
    <w:basedOn w:val="1"/>
    <w:qFormat/>
    <w:uiPriority w:val="99"/>
    <w:pPr>
      <w:ind w:firstLine="200" w:firstLineChars="20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2024-04-30T08:38:00Z</dcterms:created>
  <dc:creator>Lenovo</dc:creator>
  <cp:lastModifiedBy>沈忠奎</cp:lastModifiedBy>
  <cp:lastPrinted>2024-06-05T02:45:00Z</cp:lastPrinted>
  <dcterms:modified xsi:type="dcterms:W3CDTF">2024-06-05T03:03:48Z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6CFA3B36278B47E99203E8CF944CEFFD_12</vt:lpwstr>
  </property>
</Properties>
</file>