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spacing w:beforeLines="0" w:afterLines="0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0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0"/>
          <w:szCs w:val="32"/>
          <w:lang w:val="en-US" w:eastAsia="zh-CN"/>
        </w:rPr>
        <w:t>云南省社会培训评价组织评估细则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680"/>
        <w:gridCol w:w="2820"/>
        <w:gridCol w:w="2347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793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评估内容</w:t>
            </w:r>
          </w:p>
        </w:tc>
        <w:tc>
          <w:tcPr>
            <w:tcW w:w="2347" w:type="dxa"/>
            <w:vMerge w:val="restart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评估方法和标准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得分情况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93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大项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中项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小项</w:t>
            </w:r>
          </w:p>
        </w:tc>
        <w:tc>
          <w:tcPr>
            <w:tcW w:w="2347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3" w:type="dxa"/>
            <w:vMerge w:val="restart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1.机构及岗位设置情况（20分）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职业技能等级认定组织机构（10分）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</w:rPr>
              <w:t>部门设置和管理职能明确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lang w:eastAsia="zh-CN"/>
              </w:rPr>
              <w:t>，管理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</w:rPr>
              <w:t>人员岗位职责明确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查阅资料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</w:rPr>
              <w:t>管理人员、工作人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lang w:eastAsia="zh-CN"/>
              </w:rPr>
              <w:t>员、专家团队组成（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</w:rPr>
              <w:t>人数、学历、资格证书等符合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lang w:eastAsia="zh-CN"/>
              </w:rPr>
              <w:t>基本要求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</w:rPr>
              <w:t>查阅劳动合同、社保关系和资格证书、单位文件或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lang w:eastAsia="zh-CN"/>
              </w:rPr>
              <w:t>任命书（或聘书），以及相关规定，现场提问其岗位工作职责发现问题不得分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3" w:type="dxa"/>
            <w:vMerge w:val="restart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2.规章制度情况（20分）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工作场所相关制度、办法的情况（10分）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</w:rPr>
              <w:t>职业技能等级认定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lang w:eastAsia="zh-CN"/>
              </w:rPr>
              <w:t>管理制度</w:t>
            </w:r>
          </w:p>
        </w:tc>
        <w:tc>
          <w:tcPr>
            <w:tcW w:w="2347" w:type="dxa"/>
            <w:vMerge w:val="restart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查阅资料（每少1项扣2分，扣完为止）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</w:rPr>
              <w:t>职业技能等级认定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lang w:eastAsia="zh-CN"/>
              </w:rPr>
              <w:t>档案资料保管制度</w:t>
            </w:r>
          </w:p>
        </w:tc>
        <w:tc>
          <w:tcPr>
            <w:tcW w:w="2347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</w:rPr>
              <w:t>职业技能等级认定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lang w:eastAsia="zh-CN"/>
              </w:rPr>
              <w:t>题库（试卷）开发、保密规定</w:t>
            </w:r>
          </w:p>
        </w:tc>
        <w:tc>
          <w:tcPr>
            <w:tcW w:w="2347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</w:rPr>
              <w:t>职业技能等级认定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lang w:eastAsia="zh-CN"/>
              </w:rPr>
              <w:t>质量控制有关规定</w:t>
            </w:r>
          </w:p>
        </w:tc>
        <w:tc>
          <w:tcPr>
            <w:tcW w:w="2347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</w:rPr>
              <w:t>职业技能等级认定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lang w:eastAsia="zh-CN"/>
              </w:rPr>
              <w:t>设备安全操作规程</w:t>
            </w:r>
          </w:p>
        </w:tc>
        <w:tc>
          <w:tcPr>
            <w:tcW w:w="2347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</w:rPr>
              <w:t>职业技能等级认定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lang w:eastAsia="zh-CN"/>
              </w:rPr>
              <w:t>工作安全保卫制度</w:t>
            </w:r>
          </w:p>
        </w:tc>
        <w:tc>
          <w:tcPr>
            <w:tcW w:w="2347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widowControl w:val="0"/>
              <w:bidi w:val="0"/>
              <w:jc w:val="both"/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bidi w:val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-CN"/>
              </w:rPr>
              <w:t>人员管理制度办法情况（10分）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</w:rPr>
              <w:t>职业技能等级认定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lang w:eastAsia="zh-CN"/>
              </w:rPr>
              <w:t>考评人员管理制度</w:t>
            </w:r>
          </w:p>
        </w:tc>
        <w:tc>
          <w:tcPr>
            <w:tcW w:w="2347" w:type="dxa"/>
            <w:vMerge w:val="restart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查阅资料（每少1项扣2分，扣完为止）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</w:rPr>
              <w:t>职业技能等级认定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lang w:eastAsia="zh-CN"/>
              </w:rPr>
              <w:t>监考人员管理制度</w:t>
            </w:r>
          </w:p>
        </w:tc>
        <w:tc>
          <w:tcPr>
            <w:tcW w:w="2347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</w:rPr>
              <w:t>职业技能等级认定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lang w:eastAsia="zh-CN"/>
              </w:rPr>
              <w:t>内部督导人员管理制度</w:t>
            </w:r>
          </w:p>
        </w:tc>
        <w:tc>
          <w:tcPr>
            <w:tcW w:w="2347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</w:rPr>
              <w:t>职业技能等级认定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lang w:eastAsia="zh-CN"/>
              </w:rPr>
              <w:t>考务工作人员管理制度</w:t>
            </w:r>
          </w:p>
        </w:tc>
        <w:tc>
          <w:tcPr>
            <w:tcW w:w="2347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</w:rPr>
              <w:t>职业技能等级认定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lang w:eastAsia="zh-CN"/>
              </w:rPr>
              <w:t>考生守则</w:t>
            </w:r>
          </w:p>
        </w:tc>
        <w:tc>
          <w:tcPr>
            <w:tcW w:w="2347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793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评估内容</w:t>
            </w:r>
          </w:p>
        </w:tc>
        <w:tc>
          <w:tcPr>
            <w:tcW w:w="2347" w:type="dxa"/>
            <w:vMerge w:val="restart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评估方法和标准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得分情况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93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大项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中项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小项</w:t>
            </w:r>
          </w:p>
        </w:tc>
        <w:tc>
          <w:tcPr>
            <w:tcW w:w="2347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restart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3.职业技能等级认定实施条件（40分）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</w:rPr>
              <w:t>设备实施条件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-CN"/>
              </w:rPr>
              <w:t>30分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</w:rPr>
              <w:t>具有与评价职业(工种)等级相适应的场地、设备设施仪器仪表等硬件设施和视频监控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lang w:eastAsia="zh-CN"/>
              </w:rPr>
              <w:t>设备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</w:rPr>
              <w:t>现场查看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</w:rPr>
              <w:t>评价标准、题库、培训教材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</w:rPr>
              <w:t>有相应的国家职业技能标准或职业技能等级评价规范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lang w:eastAsia="zh-CN"/>
              </w:rPr>
              <w:t>，有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</w:rPr>
              <w:t>规范编制的评价题库及相应的培训教材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</w:rPr>
              <w:t>查阅资料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</w:rPr>
              <w:t>4.经费保障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  <w:lang w:val="en-US" w:eastAsia="zh-CN"/>
              </w:rPr>
              <w:t>10分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  <w:lang w:eastAsia="zh-CN"/>
              </w:rPr>
              <w:t>职业技能等级认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</w:rPr>
              <w:t>定专项经费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  <w:lang w:val="en-US" w:eastAsia="zh-CN"/>
              </w:rPr>
              <w:t>10分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</w:rPr>
              <w:t>能够为职业技能等级认定工作提供稳定的经费保障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</w:rPr>
              <w:t>查阅财务报表、审计报告、注册资金等。询问负责人员，发现问题不得分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93" w:type="dxa"/>
            <w:vMerge w:val="restart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方正仿宋_GBK" w:cs="方正仿宋_GBK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  <w:lang w:val="en-US" w:eastAsia="zh-CN"/>
              </w:rPr>
              <w:t>5.安全生产相关情况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  <w:lang w:val="en-US" w:eastAsia="zh-CN"/>
              </w:rPr>
              <w:t>10分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方正仿宋_GBK" w:cs="方正仿宋_GBK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  <w:lang w:val="en-US" w:eastAsia="zh-CN"/>
              </w:rPr>
              <w:t>应急预案制定及设施设备情况（10分）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</w:rPr>
              <w:t>职业技能等级认定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lang w:eastAsia="zh-CN"/>
              </w:rPr>
              <w:t>工作场所重大问题、突发严重事件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-CN"/>
              </w:rPr>
              <w:t>和安全生产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lang w:eastAsia="zh-CN"/>
              </w:rPr>
              <w:t>的应急处理预案</w:t>
            </w:r>
          </w:p>
        </w:tc>
        <w:tc>
          <w:tcPr>
            <w:tcW w:w="2347" w:type="dxa"/>
            <w:vMerge w:val="restart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查阅资料和现场查看（每少1项扣2分，扣完为止）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-CN"/>
              </w:rPr>
              <w:t>应急演练组织情况</w:t>
            </w:r>
          </w:p>
        </w:tc>
        <w:tc>
          <w:tcPr>
            <w:tcW w:w="2347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-CN"/>
              </w:rPr>
              <w:t>安全生产教育培训开展情况</w:t>
            </w:r>
          </w:p>
        </w:tc>
        <w:tc>
          <w:tcPr>
            <w:tcW w:w="2347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-CN"/>
              </w:rPr>
              <w:t>人员安全管理情况</w:t>
            </w:r>
          </w:p>
        </w:tc>
        <w:tc>
          <w:tcPr>
            <w:tcW w:w="2347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-CN"/>
              </w:rPr>
              <w:t>逃生通道畅通情况，是否存在阻碍“生命通道”问题</w:t>
            </w:r>
          </w:p>
        </w:tc>
        <w:tc>
          <w:tcPr>
            <w:tcW w:w="2347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-CN"/>
              </w:rPr>
              <w:t>危旧建筑加固情况</w:t>
            </w:r>
          </w:p>
        </w:tc>
        <w:tc>
          <w:tcPr>
            <w:tcW w:w="2347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-CN"/>
              </w:rPr>
              <w:t>水电气设备安全情况</w:t>
            </w:r>
          </w:p>
        </w:tc>
        <w:tc>
          <w:tcPr>
            <w:tcW w:w="2347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-CN"/>
              </w:rPr>
              <w:t>消防设施维护保养情况</w:t>
            </w:r>
          </w:p>
        </w:tc>
        <w:tc>
          <w:tcPr>
            <w:tcW w:w="2347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  <w:lang w:val="en-US" w:eastAsia="zh-CN"/>
              </w:rPr>
              <w:t>6.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</w:rPr>
              <w:t>加分项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</w:rPr>
              <w:t>可适当放宽申报条件情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  <w:lang w:eastAsia="zh-CN"/>
              </w:rPr>
              <w:t>况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</w:rPr>
              <w:t>附相关佐证材料，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  <w:lang w:val="en-US" w:eastAsia="zh-CN"/>
              </w:rPr>
              <w:t>最高可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</w:rPr>
              <w:t>加10分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宋体"/>
                <w:color w:val="FF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93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总分</w:t>
            </w:r>
          </w:p>
        </w:tc>
        <w:tc>
          <w:tcPr>
            <w:tcW w:w="7987" w:type="dxa"/>
            <w:gridSpan w:val="4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293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评估人员</w:t>
            </w:r>
          </w:p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签字</w:t>
            </w:r>
          </w:p>
        </w:tc>
        <w:tc>
          <w:tcPr>
            <w:tcW w:w="7987" w:type="dxa"/>
            <w:gridSpan w:val="4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方正仿宋_GBK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beforeLines="0" w:afterLines="0"/>
        <w:ind w:firstLine="420" w:firstLineChars="200"/>
        <w:jc w:val="both"/>
        <w:rPr>
          <w:rFonts w:ascii="宋体" w:hAnsi="宋体" w:eastAsia="方正仿宋_GBK"/>
        </w:rPr>
      </w:pPr>
      <w:r>
        <w:rPr>
          <w:rFonts w:hint="eastAsia" w:ascii="宋体" w:hAnsi="宋体" w:eastAsia="方正仿宋_GBK" w:cs="方正仿宋_GBK"/>
          <w:sz w:val="21"/>
          <w:szCs w:val="21"/>
          <w:lang w:val="en-US" w:eastAsia="zh-CN"/>
        </w:rPr>
        <w:t>注：1-5项合计分数必须在90分以上。</w:t>
      </w:r>
    </w:p>
    <w:sectPr>
      <w:footerReference r:id="rId3" w:type="default"/>
      <w:pgSz w:w="12240" w:h="15840"/>
      <w:pgMar w:top="2098" w:right="1531" w:bottom="1984" w:left="1531" w:header="720" w:footer="720" w:gutter="0"/>
      <w:lnNumType w:countBy="0" w:distance="36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-180975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color w:val="auto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OGi7bU&#10;AAAACAEAAA8AAAAAAAAAAQAgAAAAIgAAAGRycy9kb3ducmV2LnhtbFBLAQIUABQAAAAIAIdO4kB3&#10;zlGFsgEAAFkDAAAOAAAAAAAAAAEAIAAAACM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="宋体"/>
                        <w:color w:val="auto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MzNjY2Y0OGNjMmIwZjA3YTQ1YzhkZDY0MGIwNDMifQ=="/>
  </w:docVars>
  <w:rsids>
    <w:rsidRoot w:val="38687B97"/>
    <w:rsid w:val="0EE61548"/>
    <w:rsid w:val="2C5C7A17"/>
    <w:rsid w:val="30361D58"/>
    <w:rsid w:val="38687B97"/>
    <w:rsid w:val="AA7606D1"/>
    <w:rsid w:val="F7B6C088"/>
    <w:rsid w:val="F857EA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rs_edit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2021-10-14T02:06:00Z</dcterms:created>
  <dc:creator>HP</dc:creator>
  <cp:lastModifiedBy>Administrator</cp:lastModifiedBy>
  <dcterms:modified xsi:type="dcterms:W3CDTF">2024-05-28T08:40:09Z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1265CEE31119417CAFF52438AA741251_13</vt:lpwstr>
  </property>
</Properties>
</file>