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rPr>
          <w:rFonts w:hint="default" w:ascii="Times New Roman" w:hAnsi="Times New Roman" w:cs="Times New Roman"/>
          <w:lang w:val="en-US" w:eastAsia="zh-CN"/>
        </w:rPr>
      </w:pPr>
      <w:r>
        <w:rPr>
          <w:rFonts w:hint="default" w:ascii="Times New Roman" w:hAnsi="Times New Roman" w:eastAsia="黑体" w:cs="Times New Roman"/>
          <w:sz w:val="32"/>
          <w:szCs w:val="40"/>
          <w:lang w:val="en-US" w:eastAsia="zh-CN"/>
        </w:rPr>
        <w:t>附件</w:t>
      </w:r>
      <w:r>
        <w:rPr>
          <w:rFonts w:hint="eastAsia" w:eastAsia="黑体" w:cs="Times New Roman"/>
          <w:sz w:val="32"/>
          <w:szCs w:val="40"/>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color w:val="000000"/>
          <w:sz w:val="32"/>
          <w:szCs w:val="32"/>
          <w:lang w:eastAsia="zh-CN"/>
        </w:rPr>
      </w:pPr>
      <w:r>
        <w:rPr>
          <w:rFonts w:hint="eastAsia" w:ascii="方正小标宋_GBK" w:hAnsi="方正小标宋_GBK" w:eastAsia="方正小标宋_GBK" w:cs="方正小标宋_GBK"/>
          <w:color w:val="000000"/>
          <w:sz w:val="32"/>
          <w:szCs w:val="32"/>
          <w:lang w:eastAsia="zh-CN"/>
        </w:rPr>
        <w:t>第</w:t>
      </w:r>
      <w:r>
        <w:rPr>
          <w:rFonts w:hint="eastAsia" w:ascii="方正小标宋_GBK" w:hAnsi="方正小标宋_GBK" w:eastAsia="方正小标宋_GBK" w:cs="方正小标宋_GBK"/>
          <w:color w:val="000000"/>
          <w:sz w:val="32"/>
          <w:szCs w:val="32"/>
          <w:lang w:val="en-US" w:eastAsia="zh-CN"/>
        </w:rPr>
        <w:t>六</w:t>
      </w:r>
      <w:r>
        <w:rPr>
          <w:rFonts w:hint="eastAsia" w:ascii="方正小标宋_GBK" w:hAnsi="方正小标宋_GBK" w:eastAsia="方正小标宋_GBK" w:cs="方正小标宋_GBK"/>
          <w:color w:val="000000"/>
          <w:sz w:val="32"/>
          <w:szCs w:val="32"/>
          <w:lang w:eastAsia="zh-CN"/>
        </w:rPr>
        <w:t>届“中国创翼”创业创新大赛曲靖选拔赛</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sz w:val="20"/>
          <w:szCs w:val="20"/>
        </w:rPr>
      </w:pPr>
      <w:r>
        <w:rPr>
          <w:rFonts w:hint="eastAsia" w:ascii="方正小标宋_GBK" w:hAnsi="方正小标宋_GBK" w:eastAsia="方正小标宋_GBK" w:cs="方正小标宋_GBK"/>
          <w:bCs/>
          <w:sz w:val="32"/>
          <w:szCs w:val="32"/>
          <w:lang w:eastAsia="zh-CN"/>
        </w:rPr>
        <w:t>商业</w:t>
      </w:r>
      <w:r>
        <w:rPr>
          <w:rFonts w:hint="eastAsia" w:ascii="方正小标宋_GBK" w:hAnsi="方正小标宋_GBK" w:eastAsia="方正小标宋_GBK" w:cs="方正小标宋_GBK"/>
          <w:bCs/>
          <w:sz w:val="32"/>
          <w:szCs w:val="32"/>
        </w:rPr>
        <w:t>计划书</w:t>
      </w:r>
      <w:r>
        <w:rPr>
          <w:rFonts w:hint="default" w:ascii="Times New Roman" w:hAnsi="Times New Roman" w:eastAsia="方正楷体_GBK" w:cs="Times New Roman"/>
          <w:bCs/>
          <w:sz w:val="28"/>
          <w:szCs w:val="28"/>
          <w:lang w:eastAsia="zh-CN"/>
        </w:rPr>
        <w:t>（参考模板）</w:t>
      </w:r>
    </w:p>
    <w:p>
      <w:pPr>
        <w:keepNext w:val="0"/>
        <w:keepLines w:val="0"/>
        <w:pageBreakBefore w:val="0"/>
        <w:widowControl/>
        <w:numPr>
          <w:ilvl w:val="0"/>
          <w:numId w:val="1"/>
        </w:numPr>
        <w:kinsoku/>
        <w:wordWrap/>
        <w:overflowPunct/>
        <w:topLinePunct w:val="0"/>
        <w:autoSpaceDN/>
        <w:bidi w:val="0"/>
        <w:snapToGrid w:val="0"/>
        <w:spacing w:line="560" w:lineRule="exact"/>
        <w:ind w:firstLine="0"/>
        <w:jc w:val="left"/>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执行摘要</w:t>
      </w:r>
    </w:p>
    <w:tbl>
      <w:tblPr>
        <w:tblStyle w:val="5"/>
        <w:tblW w:w="93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公司/团队名称</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4"/>
                <w:lang w:eastAsia="zh-CN" w:bidi="ar"/>
              </w:rPr>
            </w:pPr>
            <w:r>
              <w:rPr>
                <w:rFonts w:hint="default" w:ascii="Times New Roman" w:hAnsi="Times New Roman" w:eastAsia="黑体" w:cs="Times New Roman"/>
                <w:kern w:val="0"/>
                <w:sz w:val="18"/>
                <w:szCs w:val="18"/>
                <w:lang w:eastAsia="zh-CN" w:bidi="ar"/>
              </w:rPr>
              <w:t>工商登记注册地址</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sz w:val="24"/>
              </w:rPr>
            </w:pPr>
            <w:bookmarkStart w:id="4" w:name="_GoBack"/>
            <w:bookmarkEnd w:id="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cs="Times New Roman"/>
                <w:kern w:val="0"/>
                <w:sz w:val="24"/>
                <w:lang w:bidi="ar"/>
              </w:rPr>
              <w:t xml:space="preserve">□ </w:t>
            </w:r>
            <w:r>
              <w:rPr>
                <w:rFonts w:hint="default" w:ascii="Times New Roman" w:hAnsi="Times New Roman" w:eastAsia="仿宋" w:cs="Times New Roman"/>
                <w:kern w:val="0"/>
                <w:sz w:val="24"/>
                <w:lang w:bidi="ar"/>
              </w:rPr>
              <w:t>有限责任公司  □ 个体工商户  □ 个人独资企业  □ 合伙企业</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sz w:val="24"/>
              </w:rPr>
            </w:pPr>
            <w:r>
              <w:rPr>
                <w:rFonts w:hint="default" w:ascii="Times New Roman" w:hAnsi="Times New Roman" w:eastAsia="仿宋" w:cs="Times New Roman"/>
                <w:kern w:val="0"/>
                <w:sz w:val="24"/>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13"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18"/>
                <w:szCs w:val="21"/>
              </w:rPr>
              <w:t>企</w:t>
            </w:r>
            <w:r>
              <w:rPr>
                <w:rFonts w:hint="default" w:ascii="Times New Roman" w:hAnsi="Times New Roman" w:eastAsia="仿宋" w:cs="Times New Roman"/>
                <w:kern w:val="0"/>
                <w:sz w:val="21"/>
                <w:szCs w:val="21"/>
                <w:lang w:bidi="ar"/>
              </w:rPr>
              <w:t>业的宗旨</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公司的产品(服务)介绍</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主要发展战略目标和阶段目标</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描述经营项目的创意来源与可行性，突出产品与服务的新颖性、独特性和可行性，目前所处发展阶段、与同行业</w:t>
            </w:r>
            <w:r>
              <w:rPr>
                <w:rFonts w:hint="eastAsia" w:eastAsia="仿宋" w:cs="Times New Roman"/>
                <w:kern w:val="0"/>
                <w:sz w:val="21"/>
                <w:szCs w:val="21"/>
                <w:lang w:eastAsia="zh-CN" w:bidi="ar"/>
              </w:rPr>
              <w:t>其他</w:t>
            </w:r>
            <w:r>
              <w:rPr>
                <w:rFonts w:hint="default" w:ascii="Times New Roman" w:hAnsi="Times New Roman" w:eastAsia="仿宋" w:cs="Times New Roman"/>
                <w:kern w:val="0"/>
                <w:sz w:val="21"/>
                <w:szCs w:val="21"/>
                <w:lang w:bidi="ar"/>
              </w:rPr>
              <w:t>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rPr>
            </w:pPr>
            <w:r>
              <w:rPr>
                <w:rFonts w:hint="default" w:ascii="Times New Roman" w:hAnsi="Times New Roman" w:eastAsia="仿宋" w:cs="Times New Roman"/>
                <w:kern w:val="0"/>
                <w:sz w:val="21"/>
                <w:szCs w:val="21"/>
                <w:lang w:bidi="ar"/>
              </w:rPr>
              <w:t>行业分析、顾客分析、上下游产业分析、竞争者分析、竞争优势、替代产品等。指已经出现或即将出现在市场上，但未得到实现或完全实现的市场需求。企业的产品或服务对客户的价值</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同样的产品是否还没有在市场上出现</w:t>
            </w:r>
            <w:r>
              <w:rPr>
                <w:rFonts w:hint="eastAsia" w:eastAsia="仿宋" w:cs="Times New Roman"/>
                <w:kern w:val="0"/>
                <w:sz w:val="21"/>
                <w:szCs w:val="21"/>
                <w:lang w:eastAsia="zh-CN" w:bidi="ar"/>
              </w:rPr>
              <w:t>？</w:t>
            </w:r>
            <w:r>
              <w:rPr>
                <w:rFonts w:hint="default" w:ascii="Times New Roman" w:hAnsi="Times New Roman" w:eastAsia="仿宋" w:cs="Times New Roman"/>
                <w:kern w:val="0"/>
                <w:sz w:val="21"/>
                <w:szCs w:val="21"/>
                <w:lang w:bidi="ar"/>
              </w:rPr>
              <w:t>为什么</w:t>
            </w:r>
            <w:r>
              <w:rPr>
                <w:rFonts w:hint="eastAsia" w:eastAsia="仿宋" w:cs="Times New Roman"/>
                <w:kern w:val="0"/>
                <w:sz w:val="21"/>
                <w:szCs w:val="21"/>
                <w:lang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42"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商业模式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rPr>
            </w:pPr>
            <w:r>
              <w:rPr>
                <w:rFonts w:hint="default" w:ascii="Times New Roman" w:hAnsi="Times New Roman" w:eastAsia="仿宋" w:cs="Times New Roman"/>
                <w:kern w:val="0"/>
                <w:sz w:val="21"/>
                <w:szCs w:val="21"/>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088"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4"/>
                <w:lang w:eastAsia="zh-CN" w:bidi="ar"/>
              </w:rPr>
            </w:pPr>
            <w:r>
              <w:rPr>
                <w:rFonts w:hint="default" w:ascii="Times New Roman" w:hAnsi="Times New Roman" w:eastAsia="黑体" w:cs="Times New Roman"/>
                <w:kern w:val="0"/>
                <w:sz w:val="24"/>
                <w:lang w:eastAsia="zh-CN" w:bidi="ar"/>
              </w:rPr>
              <w:t>吸纳和带动就业</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kern w:val="0"/>
                <w:sz w:val="21"/>
                <w:szCs w:val="21"/>
                <w:lang w:eastAsia="zh-CN" w:bidi="ar"/>
              </w:rPr>
            </w:pPr>
            <w:r>
              <w:rPr>
                <w:rFonts w:hint="default" w:ascii="Times New Roman" w:hAnsi="Times New Roman" w:eastAsia="仿宋" w:cs="Times New Roman"/>
                <w:kern w:val="0"/>
                <w:sz w:val="21"/>
                <w:szCs w:val="21"/>
                <w:lang w:bidi="ar"/>
              </w:rPr>
              <w:t>直接带动就业数量，间接带动创业就业数量</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bidi="ar"/>
              </w:rPr>
              <w:t>预计未来3年将创造就业岗位数量</w:t>
            </w:r>
            <w:r>
              <w:rPr>
                <w:rFonts w:hint="default" w:ascii="Times New Roman" w:hAnsi="Times New Roman" w:eastAsia="仿宋" w:cs="Times New Roman"/>
                <w:kern w:val="0"/>
                <w:sz w:val="21"/>
                <w:szCs w:val="21"/>
                <w:lang w:eastAsia="zh-CN" w:bidi="ar"/>
              </w:rPr>
              <w:t>；带动高校毕业生、退役军人、残疾人、脱贫人口等重点</w:t>
            </w:r>
            <w:r>
              <w:rPr>
                <w:rFonts w:hint="default" w:ascii="Times New Roman" w:hAnsi="Times New Roman" w:eastAsia="仿宋" w:cs="Times New Roman"/>
                <w:kern w:val="0"/>
                <w:sz w:val="21"/>
                <w:szCs w:val="21"/>
                <w:lang w:bidi="ar"/>
              </w:rPr>
              <w:t>群体就业</w:t>
            </w:r>
            <w:r>
              <w:rPr>
                <w:rFonts w:hint="default" w:ascii="Times New Roman" w:hAnsi="Times New Roman" w:eastAsia="仿宋" w:cs="Times New Roman"/>
                <w:kern w:val="0"/>
                <w:sz w:val="21"/>
                <w:szCs w:val="21"/>
                <w:lang w:val="en-US" w:eastAsia="zh-CN" w:bidi="ar"/>
              </w:rPr>
              <w:t>情况</w:t>
            </w:r>
            <w:r>
              <w:rPr>
                <w:rFonts w:hint="default" w:ascii="Times New Roman" w:hAnsi="Times New Roman" w:eastAsia="仿宋" w:cs="Times New Roman"/>
                <w:kern w:val="0"/>
                <w:sz w:val="21"/>
                <w:szCs w:val="21"/>
                <w:lang w:eastAsia="zh-CN" w:bidi="ar"/>
              </w:rPr>
              <w:t>；</w:t>
            </w:r>
            <w:r>
              <w:rPr>
                <w:rFonts w:hint="default" w:ascii="Times New Roman" w:hAnsi="Times New Roman" w:eastAsia="仿宋" w:cs="Times New Roman"/>
                <w:kern w:val="0"/>
                <w:sz w:val="21"/>
                <w:szCs w:val="21"/>
                <w:lang w:val="en-US" w:eastAsia="zh-CN" w:bidi="ar"/>
              </w:rPr>
              <w:t>促进员工高质量稳定就业等情况。创意项目填报预测情况。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投资额（</w:t>
            </w:r>
            <w:r>
              <w:rPr>
                <w:rFonts w:hint="eastAsia" w:eastAsia="黑体" w:cs="Times New Roman"/>
                <w:kern w:val="0"/>
                <w:sz w:val="24"/>
                <w:lang w:eastAsia="zh-CN" w:bidi="ar"/>
              </w:rPr>
              <w:t>万</w:t>
            </w:r>
            <w:r>
              <w:rPr>
                <w:rFonts w:hint="default" w:ascii="Times New Roman" w:hAnsi="Times New Roman" w:eastAsia="黑体" w:cs="Times New Roman"/>
                <w:kern w:val="0"/>
                <w:sz w:val="24"/>
                <w:lang w:bidi="ar"/>
              </w:rPr>
              <w:t>元）</w:t>
            </w:r>
          </w:p>
        </w:tc>
        <w:tc>
          <w:tcPr>
            <w:tcW w:w="244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p>
        </w:tc>
        <w:tc>
          <w:tcPr>
            <w:tcW w:w="344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7"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9" w:hRule="exac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2443"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4"/>
              </w:rPr>
            </w:pPr>
          </w:p>
        </w:tc>
        <w:tc>
          <w:tcPr>
            <w:tcW w:w="189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年增长率</w:t>
            </w:r>
          </w:p>
        </w:tc>
        <w:tc>
          <w:tcPr>
            <w:tcW w:w="9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w:t>
            </w:r>
          </w:p>
        </w:tc>
        <w:tc>
          <w:tcPr>
            <w:tcW w:w="129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年增长率</w:t>
            </w:r>
          </w:p>
        </w:tc>
        <w:tc>
          <w:tcPr>
            <w:tcW w:w="9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30" w:hRule="exact"/>
        </w:trPr>
        <w:tc>
          <w:tcPr>
            <w:tcW w:w="179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4"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3" w:hRule="atLeast"/>
        </w:trPr>
        <w:tc>
          <w:tcPr>
            <w:tcW w:w="179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sz w:val="24"/>
              </w:rPr>
            </w:pPr>
          </w:p>
        </w:tc>
        <w:tc>
          <w:tcPr>
            <w:tcW w:w="75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lang w:bidi="ar"/>
              </w:rPr>
              <w:t>此表中“总投资额”项的金额等于资金需求合计</w:t>
            </w:r>
          </w:p>
        </w:tc>
      </w:tr>
    </w:tbl>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eastAsia="黑体" w:cs="Times New Roman"/>
          <w:sz w:val="28"/>
          <w:szCs w:val="28"/>
          <w:shd w:val="clear" w:color="auto" w:fill="FFFFFF"/>
        </w:rPr>
      </w:pPr>
      <w:r>
        <w:rPr>
          <w:rFonts w:hint="default" w:ascii="Times New Roman" w:hAnsi="Times New Roman" w:cs="Times New Roman"/>
          <w:b/>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二、市场分析</w:t>
      </w:r>
      <w:bookmarkStart w:id="0" w:name="_Toc234146997"/>
    </w:p>
    <w:bookmarkEnd w:id="0"/>
    <w:tbl>
      <w:tblPr>
        <w:tblStyle w:val="5"/>
        <w:tblW w:w="92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 w:val="24"/>
              </w:rPr>
            </w:pPr>
            <w:r>
              <w:rPr>
                <w:rFonts w:hint="default" w:ascii="Times New Roman" w:hAnsi="Times New Roman" w:cs="Times New Roman"/>
                <w:b/>
                <w:kern w:val="0"/>
                <w:sz w:val="24"/>
                <w:lang w:bidi="ar"/>
              </w:rPr>
              <w:t>市场定位</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1.产品定位：侧重于产品实体定位质量/成本/特征/性能/可靠性/实用性/款式</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2.竞争定位：确定企业相对与竞争者的市场位置</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3.消费者定位：确定企业的目标顾客群，指你究竟想要把产品卖给谁？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 w:val="24"/>
              </w:rPr>
            </w:pPr>
            <w:r>
              <w:rPr>
                <w:rFonts w:hint="default" w:ascii="Times New Roman" w:hAnsi="Times New Roman" w:cs="Times New Roman"/>
                <w:b/>
                <w:kern w:val="0"/>
                <w:sz w:val="24"/>
                <w:lang w:bidi="ar"/>
              </w:rPr>
              <w:t>目标客户</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 w:val="24"/>
              </w:rPr>
            </w:pPr>
            <w:r>
              <w:rPr>
                <w:rFonts w:hint="default" w:ascii="Times New Roman" w:hAnsi="Times New Roman" w:cs="Times New Roman"/>
                <w:b/>
                <w:kern w:val="0"/>
                <w:sz w:val="24"/>
                <w:lang w:bidi="ar"/>
              </w:rPr>
              <w:t>市场预测</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kern w:val="0"/>
                <w:sz w:val="24"/>
                <w:lang w:bidi="ar"/>
              </w:rPr>
            </w:pPr>
            <w:r>
              <w:rPr>
                <w:rFonts w:hint="default" w:ascii="Times New Roman" w:hAnsi="Times New Roman" w:cs="Times New Roman"/>
                <w:b/>
                <w:kern w:val="0"/>
                <w:sz w:val="24"/>
                <w:lang w:bidi="ar"/>
              </w:rPr>
              <w:t>（市场</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 w:val="24"/>
              </w:rPr>
            </w:pPr>
            <w:r>
              <w:rPr>
                <w:rFonts w:hint="default" w:ascii="Times New Roman" w:hAnsi="Times New Roman" w:cs="Times New Roman"/>
                <w:b/>
                <w:kern w:val="0"/>
                <w:sz w:val="24"/>
                <w:lang w:bidi="ar"/>
              </w:rPr>
              <w:t>占有率）</w:t>
            </w:r>
          </w:p>
        </w:tc>
        <w:tc>
          <w:tcPr>
            <w:tcW w:w="76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kern w:val="0"/>
                <w:sz w:val="24"/>
                <w:lang w:bidi="ar"/>
              </w:rPr>
              <w:t>在已有“市场机会”的基础上着重分析市场容量等市场需求情况及其变化趋势；企业提供的产品或服务所占的市场份额。</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bookmarkStart w:id="1" w:name="_Toc256779581"/>
      <w:r>
        <w:rPr>
          <w:rFonts w:hint="default" w:ascii="Times New Roman" w:hAnsi="Times New Roman" w:eastAsia="黑体" w:cs="Times New Roman"/>
          <w:kern w:val="0"/>
          <w:sz w:val="28"/>
          <w:szCs w:val="28"/>
          <w:shd w:val="clear" w:color="auto" w:fill="FFFFFF"/>
          <w:lang w:bidi="ar"/>
        </w:rPr>
        <w:t>三、营销策略</w:t>
      </w:r>
    </w:p>
    <w:tbl>
      <w:tblPr>
        <w:tblStyle w:val="5"/>
        <w:tblW w:w="92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cs="Times New Roman"/>
                <w:b/>
                <w:sz w:val="24"/>
              </w:rPr>
            </w:pPr>
            <w:r>
              <w:rPr>
                <w:rFonts w:hint="default" w:ascii="Times New Roman" w:hAnsi="Times New Roman" w:cs="Times New Roman"/>
                <w:b/>
                <w:sz w:val="24"/>
              </w:rPr>
              <w:t>营销计划</w:t>
            </w:r>
          </w:p>
        </w:tc>
        <w:tc>
          <w:tcPr>
            <w:tcW w:w="784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 w:val="24"/>
              </w:rPr>
            </w:pPr>
            <w:r>
              <w:rPr>
                <w:rFonts w:hint="default" w:ascii="Times New Roman" w:hAnsi="Times New Roman" w:cs="Times New Roman"/>
                <w:b/>
                <w:sz w:val="24"/>
              </w:rPr>
              <w:t>竞争分析</w:t>
            </w:r>
          </w:p>
        </w:tc>
        <w:tc>
          <w:tcPr>
            <w:tcW w:w="784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kern w:val="0"/>
                <w:sz w:val="24"/>
                <w:lang w:bidi="ar"/>
              </w:rPr>
              <w:t>列出在本公司目标市场中的1</w:t>
            </w:r>
            <w:r>
              <w:rPr>
                <w:rFonts w:hint="eastAsia" w:eastAsia="仿宋" w:cs="Times New Roman"/>
                <w:kern w:val="0"/>
                <w:sz w:val="24"/>
                <w:lang w:eastAsia="zh-CN" w:bidi="ar"/>
              </w:rPr>
              <w:t>—</w:t>
            </w:r>
            <w:r>
              <w:rPr>
                <w:rFonts w:hint="default" w:ascii="Times New Roman" w:hAnsi="Times New Roman" w:eastAsia="仿宋" w:cs="Times New Roman"/>
                <w:kern w:val="0"/>
                <w:sz w:val="24"/>
                <w:lang w:bidi="ar"/>
              </w:rPr>
              <w:t>3个主要竞争者；分析竞争者的优势和劣势</w:t>
            </w:r>
            <w:r>
              <w:rPr>
                <w:rFonts w:hint="default" w:ascii="Times New Roman" w:hAnsi="Times New Roman" w:eastAsia="仿宋" w:cs="Times New Roman"/>
                <w:kern w:val="0"/>
                <w:sz w:val="24"/>
                <w:lang w:eastAsia="zh-CN" w:bidi="ar"/>
              </w:rPr>
              <w:t>，突出自身</w:t>
            </w:r>
            <w:r>
              <w:rPr>
                <w:rFonts w:hint="default" w:ascii="Times New Roman" w:hAnsi="Times New Roman" w:eastAsia="仿宋" w:cs="Times New Roman"/>
                <w:sz w:val="24"/>
              </w:rPr>
              <w:t>项目技术</w:t>
            </w:r>
            <w:r>
              <w:rPr>
                <w:rFonts w:hint="default" w:ascii="Times New Roman" w:hAnsi="Times New Roman" w:eastAsia="仿宋" w:cs="Times New Roman"/>
                <w:sz w:val="24"/>
                <w:lang w:eastAsia="zh-CN"/>
              </w:rPr>
              <w:t>或服务的</w:t>
            </w:r>
            <w:r>
              <w:rPr>
                <w:rFonts w:hint="default" w:ascii="Times New Roman" w:hAnsi="Times New Roman" w:eastAsia="仿宋" w:cs="Times New Roman"/>
                <w:sz w:val="24"/>
              </w:rPr>
              <w:t>独特性</w:t>
            </w:r>
            <w:r>
              <w:rPr>
                <w:rFonts w:hint="default" w:ascii="Times New Roman" w:hAnsi="Times New Roman" w:eastAsia="仿宋" w:cs="Times New Roman"/>
                <w:sz w:val="24"/>
                <w:lang w:eastAsia="zh-CN"/>
              </w:rPr>
              <w:t>。</w:t>
            </w:r>
          </w:p>
          <w:p>
            <w:pPr>
              <w:keepNext w:val="0"/>
              <w:keepLines w:val="0"/>
              <w:pageBreakBefore w:val="0"/>
              <w:widowControl/>
              <w:kinsoku/>
              <w:wordWrap/>
              <w:overflowPunct/>
              <w:topLinePunct w:val="0"/>
              <w:autoSpaceDE/>
              <w:autoSpaceDN/>
              <w:bidi w:val="0"/>
              <w:adjustRightInd/>
              <w:spacing w:line="400" w:lineRule="exact"/>
              <w:jc w:val="both"/>
              <w:textAlignment w:val="auto"/>
              <w:rPr>
                <w:rFonts w:hint="default" w:ascii="Times New Roman" w:hAnsi="Times New Roman" w:eastAsia="仿宋" w:cs="Times New Roman"/>
                <w:sz w:val="24"/>
              </w:rPr>
            </w:pPr>
          </w:p>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 w:val="24"/>
              </w:rPr>
            </w:pPr>
          </w:p>
        </w:tc>
      </w:tr>
    </w:tbl>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四、管理团队</w:t>
      </w:r>
    </w:p>
    <w:bookmarkEnd w:id="1"/>
    <w:tbl>
      <w:tblPr>
        <w:tblStyle w:val="5"/>
        <w:tblW w:w="920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姓名</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年龄</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职务</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学历及专业</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eastAsia="黑体" w:cs="Times New Roman"/>
                <w:sz w:val="24"/>
              </w:rPr>
            </w:pPr>
            <w:r>
              <w:rPr>
                <w:rFonts w:hint="default" w:ascii="Times New Roman" w:hAnsi="Times New Roman" w:eastAsia="黑体" w:cs="Times New Roman"/>
                <w:kern w:val="0"/>
                <w:sz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c>
          <w:tcPr>
            <w:tcW w:w="237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sz w:val="24"/>
              </w:rPr>
            </w:pP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cs="Times New Roman"/>
          <w:b/>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五、财务分析报告</w:t>
      </w:r>
      <w:bookmarkStart w:id="2" w:name="_Toc256779598"/>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cs="Times New Roman"/>
          <w:sz w:val="24"/>
          <w:shd w:val="clear" w:color="auto" w:fill="FFFFFF"/>
        </w:rPr>
      </w:pPr>
      <w:r>
        <w:rPr>
          <w:rFonts w:hint="default" w:ascii="Times New Roman" w:hAnsi="Times New Roman" w:cs="Times New Roman"/>
          <w:b/>
          <w:kern w:val="0"/>
          <w:sz w:val="24"/>
          <w:shd w:val="clear" w:color="auto" w:fill="FFFFFF"/>
          <w:lang w:bidi="ar"/>
        </w:rPr>
        <w:t xml:space="preserve">1.启动资金来源                                           </w:t>
      </w:r>
      <w:r>
        <w:rPr>
          <w:rFonts w:hint="default" w:ascii="Times New Roman" w:hAnsi="Times New Roman" w:cs="Times New Roman"/>
          <w:kern w:val="0"/>
          <w:sz w:val="24"/>
          <w:shd w:val="clear" w:color="auto" w:fill="FFFFFF"/>
          <w:lang w:bidi="ar"/>
        </w:rPr>
        <w:t xml:space="preserve">  单位：万元</w:t>
      </w:r>
      <w:bookmarkEnd w:id="2"/>
    </w:p>
    <w:tbl>
      <w:tblPr>
        <w:tblStyle w:val="5"/>
        <w:tblW w:w="8693" w:type="dxa"/>
        <w:tblInd w:w="0" w:type="dxa"/>
        <w:tblLayout w:type="fixed"/>
        <w:tblCellMar>
          <w:top w:w="0" w:type="dxa"/>
          <w:left w:w="108" w:type="dxa"/>
          <w:bottom w:w="0" w:type="dxa"/>
          <w:right w:w="108" w:type="dxa"/>
        </w:tblCellMar>
      </w:tblPr>
      <w:tblGrid>
        <w:gridCol w:w="1517"/>
        <w:gridCol w:w="2341"/>
        <w:gridCol w:w="2451"/>
        <w:gridCol w:w="2384"/>
      </w:tblGrid>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筹资渠道</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资金提供方</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金额</w:t>
            </w: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占投资总额比例</w:t>
            </w:r>
          </w:p>
        </w:tc>
      </w:tr>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自有资金</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股东</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lang w:bidi="ar"/>
              </w:rPr>
              <w:t>%</w:t>
            </w:r>
          </w:p>
        </w:tc>
      </w:tr>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私人拆借</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亲属、朋友</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lang w:bidi="ar"/>
              </w:rPr>
              <w:t>%</w:t>
            </w:r>
          </w:p>
        </w:tc>
      </w:tr>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银行贷款</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银行</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lang w:bidi="ar"/>
              </w:rPr>
              <w:t>%</w:t>
            </w:r>
          </w:p>
        </w:tc>
      </w:tr>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政府小额贷款</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政府相关部门</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lang w:bidi="ar"/>
              </w:rPr>
              <w:t>%</w:t>
            </w:r>
          </w:p>
        </w:tc>
      </w:tr>
      <w:tr>
        <w:tblPrEx>
          <w:tblLayout w:type="fixed"/>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总计</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w:t>
            </w:r>
          </w:p>
        </w:tc>
        <w:tc>
          <w:tcPr>
            <w:tcW w:w="245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p>
        </w:tc>
        <w:tc>
          <w:tcPr>
            <w:tcW w:w="23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lang w:bidi="ar"/>
              </w:rPr>
              <w:t>%</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cs="Times New Roman"/>
          <w:sz w:val="24"/>
          <w:shd w:val="clear" w:color="auto" w:fill="FFFFFF"/>
        </w:rPr>
      </w:pPr>
      <w:r>
        <w:rPr>
          <w:rFonts w:hint="default" w:ascii="Times New Roman" w:hAnsi="Times New Roman" w:cs="Times New Roman"/>
          <w:b/>
          <w:kern w:val="0"/>
          <w:sz w:val="24"/>
          <w:shd w:val="clear" w:color="auto" w:fill="FFFFFF"/>
          <w:lang w:bidi="ar"/>
        </w:rPr>
        <w:t>2.最近年度利润（创</w:t>
      </w:r>
      <w:r>
        <w:rPr>
          <w:rFonts w:hint="default" w:ascii="Times New Roman" w:hAnsi="Times New Roman" w:cs="Times New Roman"/>
          <w:b/>
          <w:kern w:val="0"/>
          <w:sz w:val="24"/>
          <w:shd w:val="clear" w:color="auto" w:fill="FFFFFF"/>
          <w:lang w:eastAsia="zh-CN" w:bidi="ar"/>
        </w:rPr>
        <w:t>意项目</w:t>
      </w:r>
      <w:r>
        <w:rPr>
          <w:rFonts w:hint="default" w:ascii="Times New Roman" w:hAnsi="Times New Roman" w:cs="Times New Roman"/>
          <w:b/>
          <w:kern w:val="0"/>
          <w:sz w:val="24"/>
          <w:shd w:val="clear" w:color="auto" w:fill="FFFFFF"/>
          <w:lang w:bidi="ar"/>
        </w:rPr>
        <w:t xml:space="preserve">可不填）            </w:t>
      </w:r>
      <w:r>
        <w:rPr>
          <w:rFonts w:hint="default" w:ascii="Times New Roman" w:hAnsi="Times New Roman" w:cs="Times New Roman"/>
          <w:kern w:val="0"/>
          <w:sz w:val="24"/>
          <w:shd w:val="clear" w:color="auto" w:fill="FFFFFF"/>
          <w:lang w:bidi="ar"/>
        </w:rPr>
        <w:t xml:space="preserve">               单位：万元</w:t>
      </w:r>
    </w:p>
    <w:tbl>
      <w:tblPr>
        <w:tblStyle w:val="5"/>
        <w:tblW w:w="88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5"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项  目</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19年期末余额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20年期末余额</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21年期末余额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一、主营业务收入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加：其他收入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减：主营业务成本</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生产/采购成本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变动销售费用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销售提成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边际贡献率(%)=（主营业务收入-主营业务成本-营业税金-销售提成）/主营业务收入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固定销售费用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宣传推广费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管理费用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场地租金</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员工薪酬</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办公用品及耗材</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水、电、交通差旅费</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固定资产折旧</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其他管理费用</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财务费用</w:t>
            </w:r>
          </w:p>
        </w:tc>
        <w:tc>
          <w:tcPr>
            <w:tcW w:w="30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利息支出</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二、营业利润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减：所得税费用（按25％计算）</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三、净利润</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882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备注：员工薪酬包括企业主薪酬和职工薪酬，本计划书所提到的员工薪酬都符合该条件。</w:t>
            </w:r>
          </w:p>
        </w:tc>
      </w:tr>
    </w:tbl>
    <w:p>
      <w:pPr>
        <w:keepNext w:val="0"/>
        <w:keepLines w:val="0"/>
        <w:pageBreakBefore w:val="0"/>
        <w:widowControl/>
        <w:numPr>
          <w:ilvl w:val="0"/>
          <w:numId w:val="2"/>
        </w:numPr>
        <w:kinsoku/>
        <w:wordWrap/>
        <w:overflowPunct/>
        <w:topLinePunct w:val="0"/>
        <w:autoSpaceDN/>
        <w:bidi w:val="0"/>
        <w:snapToGrid w:val="0"/>
        <w:spacing w:line="560" w:lineRule="exact"/>
        <w:jc w:val="left"/>
        <w:rPr>
          <w:rFonts w:hint="default" w:ascii="Times New Roman" w:hAnsi="Times New Roman" w:cs="Times New Roman"/>
          <w:b/>
          <w:kern w:val="0"/>
          <w:sz w:val="24"/>
          <w:shd w:val="clear" w:color="auto" w:fill="FFFFFF"/>
          <w:lang w:bidi="ar"/>
        </w:rPr>
      </w:pPr>
      <w:r>
        <w:rPr>
          <w:rFonts w:hint="default" w:ascii="Times New Roman" w:hAnsi="Times New Roman" w:cs="Times New Roman"/>
          <w:b/>
          <w:kern w:val="0"/>
          <w:sz w:val="24"/>
          <w:shd w:val="clear" w:color="auto" w:fill="FFFFFF"/>
          <w:lang w:bidi="ar"/>
        </w:rPr>
        <w:t xml:space="preserve">利润预测           </w:t>
      </w:r>
    </w:p>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cs="Times New Roman"/>
          <w:sz w:val="24"/>
          <w:shd w:val="clear" w:color="auto" w:fill="FFFFFF"/>
        </w:rPr>
      </w:pPr>
      <w:r>
        <w:rPr>
          <w:rFonts w:hint="default" w:ascii="Times New Roman" w:hAnsi="Times New Roman" w:cs="Times New Roman"/>
          <w:b/>
          <w:kern w:val="0"/>
          <w:sz w:val="24"/>
          <w:shd w:val="clear" w:color="auto" w:fill="FFFFFF"/>
          <w:lang w:bidi="ar"/>
        </w:rPr>
        <w:t xml:space="preserve">  </w:t>
      </w:r>
      <w:r>
        <w:rPr>
          <w:rFonts w:hint="default" w:ascii="Times New Roman" w:hAnsi="Times New Roman" w:cs="Times New Roman"/>
          <w:kern w:val="0"/>
          <w:sz w:val="24"/>
          <w:shd w:val="clear" w:color="auto" w:fill="FFFFFF"/>
          <w:lang w:bidi="ar"/>
        </w:rPr>
        <w:t>单位：万元</w:t>
      </w:r>
    </w:p>
    <w:tbl>
      <w:tblPr>
        <w:tblStyle w:val="5"/>
        <w:tblW w:w="892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项  目</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2022年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2024年</w:t>
            </w: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kern w:val="0"/>
                <w:szCs w:val="21"/>
                <w:lang w:bidi="ar"/>
              </w:rPr>
              <w:t>2026年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加：其他收入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销售提成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宣传推广费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管理费用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场地租金</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员工薪酬</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财务费用</w:t>
            </w:r>
          </w:p>
        </w:tc>
        <w:tc>
          <w:tcPr>
            <w:tcW w:w="23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利息支出</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二、营业利润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减：所得税费用（按25％计算）</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三、净利润</w:t>
            </w:r>
          </w:p>
        </w:tc>
        <w:tc>
          <w:tcPr>
            <w:tcW w:w="148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c>
          <w:tcPr>
            <w:tcW w:w="136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备注：员工薪酬包括企业主薪酬和职工薪酬，本计划书所提到的员工薪酬都符合该条件。</w:t>
            </w:r>
          </w:p>
        </w:tc>
      </w:tr>
    </w:tbl>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cs="Times New Roman"/>
          <w:b/>
          <w:sz w:val="28"/>
          <w:szCs w:val="28"/>
          <w:shd w:val="clear" w:color="auto" w:fill="FFFFFF"/>
          <w:lang w:bidi="ar"/>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default" w:ascii="Times New Roman" w:hAnsi="Times New Roman" w:eastAsia="黑体" w:cs="Times New Roman"/>
          <w:sz w:val="28"/>
          <w:szCs w:val="28"/>
          <w:shd w:val="clear" w:color="auto" w:fill="FFFFFF"/>
        </w:rPr>
      </w:pPr>
      <w:r>
        <w:rPr>
          <w:rFonts w:hint="default" w:ascii="Times New Roman" w:hAnsi="Times New Roman" w:cs="Times New Roman"/>
          <w:b/>
          <w:sz w:val="28"/>
          <w:szCs w:val="28"/>
          <w:shd w:val="clear" w:color="auto" w:fill="FFFFFF"/>
          <w:lang w:bidi="ar"/>
        </w:rPr>
        <w:br w:type="page"/>
      </w:r>
      <w:bookmarkStart w:id="3" w:name="_Toc256779600"/>
      <w:r>
        <w:rPr>
          <w:rFonts w:hint="default" w:ascii="Times New Roman" w:hAnsi="Times New Roman" w:eastAsia="黑体" w:cs="Times New Roman"/>
          <w:kern w:val="0"/>
          <w:sz w:val="28"/>
          <w:szCs w:val="28"/>
          <w:shd w:val="clear" w:color="auto" w:fill="FFFFFF"/>
          <w:lang w:bidi="ar"/>
        </w:rPr>
        <w:t>六、融资需求</w:t>
      </w:r>
    </w:p>
    <w:tbl>
      <w:tblPr>
        <w:tblStyle w:val="5"/>
        <w:tblW w:w="912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融资金额(万元)</w:t>
            </w: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 w:cs="Times New Roman"/>
                <w:szCs w:val="21"/>
              </w:rPr>
            </w:pPr>
            <w:r>
              <w:rPr>
                <w:rFonts w:hint="eastAsia" w:eastAsia="仿宋" w:cs="Times New Roman"/>
                <w:szCs w:val="21"/>
                <w:lang w:eastAsia="zh-CN"/>
              </w:rPr>
              <w:t>其他</w:t>
            </w:r>
            <w:r>
              <w:rPr>
                <w:rFonts w:hint="default" w:ascii="Times New Roman" w:hAnsi="Times New Roman" w:eastAsia="仿宋" w:cs="Times New Roman"/>
                <w:szCs w:val="21"/>
              </w:rPr>
              <w:t>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cs="Times New Roman"/>
                <w:b/>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□科技咨询□融资担保□应收账款融资□技术/产权转让□金融租赁</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□股改和上市咨询□科技保险□小额贷款□信用贷款□股权质押贷款</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□知识产权质押贷款□中小企业集合债券发行□并购重组□资产管理</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□其他服务需求_____________（可复选项）  □无融资需求</w:t>
            </w:r>
          </w:p>
        </w:tc>
      </w:tr>
    </w:tbl>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eastAsia="黑体" w:cs="Times New Roman"/>
          <w:kern w:val="0"/>
          <w:sz w:val="28"/>
          <w:szCs w:val="28"/>
          <w:shd w:val="clear" w:color="auto" w:fill="FFFFFF"/>
          <w:lang w:bidi="ar"/>
        </w:rPr>
      </w:pPr>
    </w:p>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br w:type="page"/>
      </w:r>
      <w:r>
        <w:rPr>
          <w:rFonts w:hint="default" w:ascii="Times New Roman" w:hAnsi="Times New Roman" w:eastAsia="黑体" w:cs="Times New Roman"/>
          <w:kern w:val="0"/>
          <w:sz w:val="28"/>
          <w:szCs w:val="28"/>
          <w:shd w:val="clear" w:color="auto" w:fill="FFFFFF"/>
          <w:lang w:bidi="ar"/>
        </w:rPr>
        <w:t>七、风险分析与对策</w:t>
      </w:r>
      <w:bookmarkEnd w:id="3"/>
    </w:p>
    <w:tbl>
      <w:tblPr>
        <w:tblStyle w:val="5"/>
        <w:tblW w:w="8956"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创业风险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分析</w:t>
            </w:r>
          </w:p>
        </w:tc>
        <w:tc>
          <w:tcPr>
            <w:tcW w:w="22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行业风险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政策风险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市场风险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技术风险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资金风险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管理风险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环境风险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bidi w:val="0"/>
              <w:spacing w:line="560" w:lineRule="exact"/>
              <w:jc w:val="center"/>
              <w:rPr>
                <w:rFonts w:hint="default" w:ascii="Times New Roman" w:hAnsi="Times New Roman" w:cs="Times New Roman"/>
                <w:b/>
                <w:szCs w:val="21"/>
              </w:rPr>
            </w:pPr>
            <w:r>
              <w:rPr>
                <w:rFonts w:hint="default" w:ascii="Times New Roman" w:hAnsi="Times New Roman" w:cs="Times New Roman"/>
                <w:b/>
                <w:kern w:val="0"/>
                <w:szCs w:val="21"/>
                <w:lang w:bidi="ar"/>
              </w:rPr>
              <w:t>其他风险</w:t>
            </w:r>
          </w:p>
        </w:tc>
        <w:tc>
          <w:tcPr>
            <w:tcW w:w="54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2237"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Cs w:val="21"/>
              </w:rPr>
            </w:pPr>
          </w:p>
        </w:tc>
      </w:tr>
    </w:tbl>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cs="Times New Roman"/>
          <w:sz w:val="24"/>
          <w:shd w:val="clear" w:color="auto" w:fill="FFFFFF"/>
        </w:rPr>
      </w:pPr>
      <w:r>
        <w:rPr>
          <w:rFonts w:hint="default" w:ascii="Times New Roman" w:hAnsi="Times New Roman" w:cs="Times New Roman"/>
          <w:kern w:val="0"/>
          <w:sz w:val="24"/>
          <w:shd w:val="clear" w:color="auto" w:fill="FFFFFF"/>
          <w:lang w:bidi="ar"/>
        </w:rPr>
        <w:t>注：只需要填写本企业涉及到的风险。</w:t>
      </w:r>
    </w:p>
    <w:p>
      <w:pPr>
        <w:keepNext w:val="0"/>
        <w:keepLines w:val="0"/>
        <w:pageBreakBefore w:val="0"/>
        <w:widowControl/>
        <w:kinsoku/>
        <w:wordWrap/>
        <w:overflowPunct/>
        <w:topLinePunct w:val="0"/>
        <w:autoSpaceDN/>
        <w:bidi w:val="0"/>
        <w:snapToGrid w:val="0"/>
        <w:spacing w:line="560" w:lineRule="exact"/>
        <w:jc w:val="left"/>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kern w:val="0"/>
          <w:sz w:val="28"/>
          <w:szCs w:val="28"/>
          <w:shd w:val="clear" w:color="auto" w:fill="FFFFFF"/>
          <w:lang w:bidi="ar"/>
        </w:rPr>
        <w:t>八、企业愿景</w:t>
      </w:r>
    </w:p>
    <w:tbl>
      <w:tblPr>
        <w:tblStyle w:val="5"/>
        <w:tblW w:w="90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N/>
              <w:bidi w:val="0"/>
              <w:spacing w:line="560" w:lineRule="exact"/>
              <w:jc w:val="left"/>
              <w:rPr>
                <w:rFonts w:hint="default" w:ascii="Times New Roman" w:hAnsi="Times New Roman" w:cs="Times New Roman"/>
                <w:sz w:val="24"/>
              </w:rPr>
            </w:pPr>
            <w:r>
              <w:rPr>
                <w:rFonts w:hint="default" w:ascii="Times New Roman" w:hAnsi="Times New Roman" w:eastAsia="仿宋" w:cs="Times New Roman"/>
                <w:kern w:val="0"/>
                <w:sz w:val="24"/>
                <w:lang w:bidi="ar"/>
              </w:rPr>
              <w:t>企业及其内部全体员工共同追求的企业发展愿望和长远目标的情景式描述，对企业发展具有导向功能，对员工具有激励与凝聚作用。</w:t>
            </w:r>
          </w:p>
        </w:tc>
      </w:tr>
    </w:tbl>
    <w:p>
      <w:pPr>
        <w:keepNext w:val="0"/>
        <w:keepLines w:val="0"/>
        <w:pageBreakBefore w:val="0"/>
        <w:widowControl/>
        <w:kinsoku/>
        <w:wordWrap/>
        <w:overflowPunct/>
        <w:topLinePunct w:val="0"/>
        <w:autoSpaceDN/>
        <w:bidi w:val="0"/>
        <w:spacing w:line="560" w:lineRule="exact"/>
        <w:jc w:val="left"/>
        <w:rPr>
          <w:rFonts w:hint="default" w:ascii="Times New Roman" w:hAnsi="Times New Roman" w:eastAsia="仿宋" w:cs="Times New Roman"/>
          <w:szCs w:val="21"/>
          <w:shd w:val="clear" w:color="auto" w:fill="FFFFFF"/>
        </w:rPr>
      </w:pPr>
      <w:r>
        <w:rPr>
          <w:rFonts w:hint="default" w:ascii="Times New Roman" w:hAnsi="Times New Roman" w:eastAsia="仿宋" w:cs="Times New Roman"/>
          <w:kern w:val="0"/>
          <w:szCs w:val="21"/>
          <w:shd w:val="clear" w:color="auto" w:fill="FFFFFF"/>
          <w:lang w:bidi="ar"/>
        </w:rPr>
        <w:t>注：创业（商业）计划书要求表述条理清晰，应避免拖沓冗长，力求简洁、清晰、重点突出、条理分明；专业语言的运用要准确和适度；相关数据科学、详实。</w:t>
      </w:r>
    </w:p>
    <w:p>
      <w:pPr>
        <w:pStyle w:val="3"/>
        <w:keepNext w:val="0"/>
        <w:keepLines w:val="0"/>
        <w:pageBreakBefore w:val="0"/>
        <w:kinsoku/>
        <w:wordWrap/>
        <w:overflowPunct/>
        <w:topLinePunct w:val="0"/>
        <w:autoSpaceDN/>
        <w:bidi w:val="0"/>
        <w:spacing w:line="560" w:lineRule="exact"/>
        <w:ind w:left="0" w:leftChars="0" w:firstLine="0" w:firstLineChars="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D787A"/>
    <w:multiLevelType w:val="singleLevel"/>
    <w:tmpl w:val="85FD787A"/>
    <w:lvl w:ilvl="0" w:tentative="0">
      <w:start w:val="1"/>
      <w:numFmt w:val="chineseCounting"/>
      <w:suff w:val="nothing"/>
      <w:lvlText w:val="%1、"/>
      <w:lvlJc w:val="left"/>
      <w:pPr>
        <w:ind w:left="0" w:firstLine="420"/>
      </w:pPr>
      <w:rPr>
        <w:rFonts w:hint="eastAsia"/>
      </w:rPr>
    </w:lvl>
  </w:abstractNum>
  <w:abstractNum w:abstractNumId="1">
    <w:nsid w:val="DEBFCFA3"/>
    <w:multiLevelType w:val="singleLevel"/>
    <w:tmpl w:val="DEBFCFA3"/>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GZmMDVhMjAxMzIyMjY0MmFlOTBhMjA3YmI2NzQifQ=="/>
    <w:docVar w:name="KSO_WPS_MARK_KEY" w:val="d831a4e0-154c-423c-8b88-7e7a484819fe"/>
  </w:docVars>
  <w:rsids>
    <w:rsidRoot w:val="36B1013F"/>
    <w:rsid w:val="0E2703D7"/>
    <w:rsid w:val="123B49BE"/>
    <w:rsid w:val="1A2349F2"/>
    <w:rsid w:val="36B1013F"/>
    <w:rsid w:val="7AA57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Date"/>
    <w:basedOn w:val="1"/>
    <w:next w:val="1"/>
    <w:semiHidden/>
    <w:qFormat/>
    <w:uiPriority w:val="99"/>
    <w:pPr>
      <w:ind w:left="100" w:leftChars="2500"/>
    </w:pPr>
    <w:rPr>
      <w:rFonts w:ascii="Calibri" w:hAnsi="Calibri"/>
      <w:kern w:val="0"/>
      <w:szCs w:val="22"/>
    </w:rPr>
  </w:style>
  <w:style w:type="paragraph" w:styleId="4">
    <w:name w:val="footer"/>
    <w:basedOn w:val="1"/>
    <w:qFormat/>
    <w:uiPriority w:val="99"/>
    <w:pPr>
      <w:tabs>
        <w:tab w:val="center" w:pos="4153"/>
        <w:tab w:val="right" w:pos="8306"/>
      </w:tabs>
      <w:snapToGrid w:val="0"/>
      <w:jc w:val="left"/>
    </w:pPr>
    <w:rPr>
      <w:sz w:val="18"/>
      <w:szCs w:val="18"/>
    </w:rPr>
  </w:style>
  <w:style w:type="character" w:customStyle="1" w:styleId="7">
    <w:name w:val="页码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2022-04-15T01:18:00Z</dcterms:created>
  <dc:creator>张斌</dc:creator>
  <cp:lastModifiedBy>Lenovo</cp:lastModifiedBy>
  <dcterms:modified xsi:type="dcterms:W3CDTF">2024-04-26T06:50:25Z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0D445D6D80854876BD22426AFA87A8E7_13</vt:lpwstr>
  </property>
</Properties>
</file>