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/>
        <w:ind w:firstLine="1064" w:firstLineChars="400"/>
        <w:rPr>
          <w:rFonts w:hint="eastAsia" w:ascii="黑体" w:hAnsi="黑体" w:eastAsia="黑体" w:cs="黑体"/>
          <w:spacing w:val="-19"/>
          <w:position w:val="-1"/>
          <w:lang w:val="en-US" w:eastAsia="zh-CN"/>
        </w:rPr>
      </w:pPr>
      <w:r>
        <w:rPr>
          <w:rFonts w:hint="eastAsia" w:ascii="黑体" w:hAnsi="黑体" w:eastAsia="黑体" w:cs="黑体"/>
          <w:spacing w:val="-27"/>
        </w:rPr>
        <w:t>附件</w:t>
      </w:r>
      <w:r>
        <w:rPr>
          <w:rFonts w:hint="eastAsia" w:ascii="黑体" w:hAnsi="黑体" w:eastAsia="黑体" w:cs="黑体"/>
          <w:spacing w:val="-19"/>
          <w:position w:val="-1"/>
        </w:rPr>
        <w:t>1</w:t>
      </w:r>
      <w:r>
        <w:rPr>
          <w:rFonts w:hint="eastAsia" w:ascii="黑体" w:hAnsi="黑体" w:eastAsia="黑体" w:cs="黑体"/>
          <w:spacing w:val="-19"/>
          <w:position w:val="-1"/>
          <w:lang w:val="en-US" w:eastAsia="zh-CN"/>
        </w:rPr>
        <w:t xml:space="preserve">     </w:t>
      </w:r>
    </w:p>
    <w:p>
      <w:pPr>
        <w:pStyle w:val="3"/>
        <w:spacing w:before="0"/>
        <w:ind w:firstLine="1128" w:firstLineChars="400"/>
        <w:rPr>
          <w:rFonts w:hint="eastAsia" w:ascii="黑体" w:hAnsi="黑体" w:eastAsia="黑体" w:cs="黑体"/>
          <w:spacing w:val="-19"/>
          <w:position w:val="-1"/>
          <w:lang w:val="en-US" w:eastAsia="zh-CN"/>
        </w:rPr>
      </w:pPr>
      <w:bookmarkStart w:id="0" w:name="_GoBack"/>
      <w:bookmarkEnd w:id="0"/>
    </w:p>
    <w:p>
      <w:pPr>
        <w:pStyle w:val="3"/>
        <w:spacing w:before="0"/>
        <w:ind w:firstLine="1280" w:firstLineChars="400"/>
        <w:jc w:val="center"/>
        <w:rPr>
          <w:rFonts w:hint="eastAsia" w:ascii="黑体" w:hAnsi="黑体" w:eastAsia="黑体" w:cs="黑体"/>
        </w:rPr>
      </w:pPr>
      <w:r>
        <w:rPr>
          <w:rFonts w:hint="eastAsia" w:ascii="黑体" w:hAnsi="黑体" w:eastAsia="黑体" w:cs="黑体"/>
        </w:rPr>
        <w:t>曲靖市沾益</w:t>
      </w:r>
      <w:r>
        <w:rPr>
          <w:rFonts w:hint="eastAsia" w:ascii="黑体" w:hAnsi="黑体" w:eastAsia="黑体" w:cs="黑体"/>
          <w:lang w:eastAsia="zh-CN"/>
        </w:rPr>
        <w:t>区人力资源和社会保障局</w:t>
      </w:r>
      <w:r>
        <w:rPr>
          <w:rFonts w:hint="eastAsia" w:ascii="黑体" w:hAnsi="黑体" w:eastAsia="黑体" w:cs="黑体"/>
        </w:rPr>
        <w:t>取消的</w:t>
      </w:r>
      <w:r>
        <w:rPr>
          <w:rFonts w:hint="eastAsia" w:ascii="黑体" w:hAnsi="黑体" w:eastAsia="黑体" w:cs="黑体"/>
          <w:lang w:val="en-US" w:eastAsia="zh-CN"/>
        </w:rPr>
        <w:t>2</w:t>
      </w:r>
      <w:r>
        <w:rPr>
          <w:rFonts w:hint="eastAsia" w:ascii="黑体" w:hAnsi="黑体" w:eastAsia="黑体" w:cs="黑体"/>
        </w:rPr>
        <w:t>项行政权力事项</w:t>
      </w:r>
    </w:p>
    <w:p>
      <w:pPr>
        <w:pStyle w:val="3"/>
        <w:spacing w:before="0"/>
        <w:ind w:firstLine="1280" w:firstLineChars="400"/>
        <w:rPr>
          <w:rFonts w:hint="eastAsia" w:ascii="黑体" w:hAnsi="黑体" w:eastAsia="黑体" w:cs="黑体"/>
        </w:rPr>
      </w:pPr>
    </w:p>
    <w:tbl>
      <w:tblPr>
        <w:tblStyle w:val="5"/>
        <w:tblW w:w="14955" w:type="dxa"/>
        <w:tblInd w:w="256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94"/>
        <w:gridCol w:w="2232"/>
        <w:gridCol w:w="2244"/>
        <w:gridCol w:w="1164"/>
        <w:gridCol w:w="4764"/>
        <w:gridCol w:w="1077"/>
        <w:gridCol w:w="2880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32" w:hRule="atLeast"/>
        </w:trPr>
        <w:tc>
          <w:tcPr>
            <w:tcW w:w="594" w:type="dxa"/>
          </w:tcPr>
          <w:p>
            <w:pPr>
              <w:pStyle w:val="9"/>
              <w:spacing w:before="166"/>
              <w:ind w:left="195" w:right="187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序号</w:t>
            </w:r>
          </w:p>
        </w:tc>
        <w:tc>
          <w:tcPr>
            <w:tcW w:w="2232" w:type="dxa"/>
          </w:tcPr>
          <w:p>
            <w:pPr>
              <w:pStyle w:val="9"/>
              <w:spacing w:before="166"/>
              <w:ind w:left="871" w:right="866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事项名称</w:t>
            </w:r>
          </w:p>
        </w:tc>
        <w:tc>
          <w:tcPr>
            <w:tcW w:w="2244" w:type="dxa"/>
          </w:tcPr>
          <w:p>
            <w:pPr>
              <w:pStyle w:val="9"/>
              <w:spacing w:before="7"/>
              <w:ind w:left="161"/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主管部门及</w:t>
            </w:r>
          </w:p>
          <w:p>
            <w:pPr>
              <w:pStyle w:val="9"/>
              <w:spacing w:before="46"/>
              <w:ind w:left="267"/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行使层级</w:t>
            </w:r>
          </w:p>
        </w:tc>
        <w:tc>
          <w:tcPr>
            <w:tcW w:w="1164" w:type="dxa"/>
          </w:tcPr>
          <w:p>
            <w:pPr>
              <w:pStyle w:val="9"/>
              <w:spacing w:before="166"/>
              <w:ind w:left="128" w:right="120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实施部门</w:t>
            </w:r>
          </w:p>
        </w:tc>
        <w:tc>
          <w:tcPr>
            <w:tcW w:w="4764" w:type="dxa"/>
          </w:tcPr>
          <w:p>
            <w:pPr>
              <w:pStyle w:val="9"/>
              <w:spacing w:before="166"/>
              <w:ind w:left="1878" w:right="1872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设定依据</w:t>
            </w:r>
          </w:p>
        </w:tc>
        <w:tc>
          <w:tcPr>
            <w:tcW w:w="1077" w:type="dxa"/>
          </w:tcPr>
          <w:p>
            <w:pPr>
              <w:pStyle w:val="9"/>
              <w:spacing w:before="166"/>
              <w:ind w:left="117"/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事项类型</w:t>
            </w:r>
          </w:p>
        </w:tc>
        <w:tc>
          <w:tcPr>
            <w:tcW w:w="2880" w:type="dxa"/>
          </w:tcPr>
          <w:p>
            <w:pPr>
              <w:pStyle w:val="9"/>
              <w:spacing w:before="166"/>
              <w:ind w:left="1207" w:right="1203"/>
              <w:jc w:val="center"/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</w:pPr>
            <w:r>
              <w:rPr>
                <w:rFonts w:hint="eastAsia" w:ascii="方正仿宋_GBK" w:hAnsi="方正仿宋_GBK" w:eastAsia="方正仿宋_GBK" w:cs="方正仿宋_GBK"/>
                <w:b/>
                <w:bCs/>
                <w:sz w:val="21"/>
              </w:rPr>
              <w:t>调整方式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6" w:hRule="atLeast"/>
        </w:trPr>
        <w:tc>
          <w:tcPr>
            <w:tcW w:w="594" w:type="dxa"/>
          </w:tcPr>
          <w:p>
            <w:pPr>
              <w:pStyle w:val="9"/>
              <w:spacing w:before="12"/>
              <w:jc w:val="both"/>
              <w:rPr>
                <w:rFonts w:hint="default" w:ascii="Times New Roman" w:hAnsi="Times New Roman" w:eastAsia="方正仿宋_GBK" w:cs="Times New Roman"/>
                <w:sz w:val="25"/>
              </w:rPr>
            </w:pPr>
          </w:p>
          <w:p>
            <w:pPr>
              <w:pStyle w:val="9"/>
              <w:ind w:left="324"/>
              <w:jc w:val="both"/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>1</w:t>
            </w:r>
          </w:p>
        </w:tc>
        <w:tc>
          <w:tcPr>
            <w:tcW w:w="2232" w:type="dxa"/>
          </w:tcPr>
          <w:p>
            <w:pPr>
              <w:pStyle w:val="9"/>
              <w:spacing w:before="156" w:line="278" w:lineRule="auto"/>
              <w:ind w:left="107" w:right="97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推荐选拔国家百千万人才工程人选</w:t>
            </w:r>
          </w:p>
        </w:tc>
        <w:tc>
          <w:tcPr>
            <w:tcW w:w="2244" w:type="dxa"/>
            <w:vAlign w:val="center"/>
          </w:tcPr>
          <w:p>
            <w:pPr>
              <w:pStyle w:val="9"/>
              <w:spacing w:before="8" w:line="278" w:lineRule="auto"/>
              <w:ind w:left="187" w:right="178"/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人力资源社会保障部门（</w:t>
            </w:r>
            <w:r>
              <w:rPr>
                <w:rFonts w:hint="default" w:ascii="Times New Roman" w:hAnsi="Times New Roman" w:eastAsia="方正仿宋_GBK" w:cs="Times New Roman"/>
                <w:spacing w:val="-29"/>
                <w:sz w:val="20"/>
              </w:rPr>
              <w:t>省、市、区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）</w:t>
            </w:r>
          </w:p>
        </w:tc>
        <w:tc>
          <w:tcPr>
            <w:tcW w:w="1164" w:type="dxa"/>
          </w:tcPr>
          <w:p>
            <w:pPr>
              <w:pStyle w:val="9"/>
              <w:spacing w:before="10"/>
              <w:rPr>
                <w:rFonts w:hint="default" w:ascii="Times New Roman" w:hAnsi="Times New Roman" w:eastAsia="方正仿宋_GBK" w:cs="Times New Roman"/>
                <w:sz w:val="23"/>
              </w:rPr>
            </w:pPr>
          </w:p>
          <w:p>
            <w:pPr>
              <w:pStyle w:val="9"/>
              <w:ind w:left="127" w:right="120"/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区人社局</w:t>
            </w:r>
          </w:p>
        </w:tc>
        <w:tc>
          <w:tcPr>
            <w:tcW w:w="4764" w:type="dxa"/>
          </w:tcPr>
          <w:p>
            <w:pPr>
              <w:pStyle w:val="9"/>
              <w:spacing w:before="12" w:line="273" w:lineRule="auto"/>
              <w:ind w:left="106" w:right="96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pacing w:val="1"/>
                <w:position w:val="1"/>
                <w:sz w:val="20"/>
              </w:rPr>
              <w:t xml:space="preserve">《人力资源社会保障部办公厅关于开展 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 xml:space="preserve">2020 </w:t>
            </w:r>
            <w:r>
              <w:rPr>
                <w:rFonts w:hint="default" w:ascii="Times New Roman" w:hAnsi="Times New Roman" w:eastAsia="方正仿宋_GBK" w:cs="Times New Roman"/>
                <w:spacing w:val="-4"/>
                <w:position w:val="1"/>
                <w:sz w:val="20"/>
              </w:rPr>
              <w:t>年百</w:t>
            </w:r>
            <w:r>
              <w:rPr>
                <w:rFonts w:hint="default" w:ascii="Times New Roman" w:hAnsi="Times New Roman" w:eastAsia="方正仿宋_GBK" w:cs="Times New Roman"/>
                <w:w w:val="95"/>
                <w:sz w:val="20"/>
              </w:rPr>
              <w:t>千万人才工程国家级人选选拔工作的通知</w:t>
            </w:r>
            <w:r>
              <w:rPr>
                <w:rFonts w:hint="default" w:ascii="Times New Roman" w:hAnsi="Times New Roman" w:eastAsia="方正仿宋_GBK" w:cs="Times New Roman"/>
                <w:spacing w:val="-173"/>
                <w:w w:val="95"/>
                <w:sz w:val="20"/>
              </w:rPr>
              <w:t>》</w:t>
            </w:r>
            <w:r>
              <w:rPr>
                <w:rFonts w:hint="default" w:ascii="Times New Roman" w:hAnsi="Times New Roman" w:eastAsia="方正仿宋_GBK" w:cs="Times New Roman"/>
                <w:w w:val="95"/>
                <w:sz w:val="20"/>
              </w:rPr>
              <w:t>（人社厅</w:t>
            </w:r>
          </w:p>
          <w:p>
            <w:pPr>
              <w:pStyle w:val="9"/>
              <w:spacing w:before="11"/>
              <w:ind w:left="106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position w:val="1"/>
                <w:sz w:val="20"/>
              </w:rPr>
              <w:t>函〔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2020</w:t>
            </w:r>
            <w:r>
              <w:rPr>
                <w:rFonts w:hint="default" w:ascii="Times New Roman" w:hAnsi="Times New Roman" w:eastAsia="方正仿宋_GBK" w:cs="Times New Roman"/>
                <w:position w:val="1"/>
                <w:sz w:val="20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 xml:space="preserve">2 </w:t>
            </w:r>
            <w:r>
              <w:rPr>
                <w:rFonts w:hint="default" w:ascii="Times New Roman" w:hAnsi="Times New Roman" w:eastAsia="方正仿宋_GBK" w:cs="Times New Roman"/>
                <w:position w:val="1"/>
                <w:sz w:val="20"/>
              </w:rPr>
              <w:t>号）</w:t>
            </w:r>
          </w:p>
        </w:tc>
        <w:tc>
          <w:tcPr>
            <w:tcW w:w="1077" w:type="dxa"/>
          </w:tcPr>
          <w:p>
            <w:pPr>
              <w:pStyle w:val="9"/>
              <w:spacing w:before="156" w:line="278" w:lineRule="auto"/>
              <w:ind w:left="337" w:right="127" w:hanging="200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其他行政权力</w:t>
            </w:r>
          </w:p>
        </w:tc>
        <w:tc>
          <w:tcPr>
            <w:tcW w:w="2880" w:type="dxa"/>
          </w:tcPr>
          <w:p>
            <w:pPr>
              <w:pStyle w:val="9"/>
              <w:spacing w:before="10"/>
              <w:rPr>
                <w:rFonts w:hint="default" w:ascii="Times New Roman" w:hAnsi="Times New Roman" w:eastAsia="方正仿宋_GBK" w:cs="Times New Roman"/>
                <w:sz w:val="23"/>
              </w:rPr>
            </w:pPr>
          </w:p>
          <w:p>
            <w:pPr>
              <w:pStyle w:val="9"/>
              <w:ind w:left="108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取消，调整为公共服务事项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95" w:hRule="atLeast"/>
        </w:trPr>
        <w:tc>
          <w:tcPr>
            <w:tcW w:w="594" w:type="dxa"/>
          </w:tcPr>
          <w:p>
            <w:pPr>
              <w:pStyle w:val="9"/>
              <w:spacing w:before="11"/>
              <w:jc w:val="both"/>
              <w:rPr>
                <w:rFonts w:hint="default" w:ascii="Times New Roman" w:hAnsi="Times New Roman" w:eastAsia="方正仿宋_GBK" w:cs="Times New Roman"/>
                <w:sz w:val="25"/>
              </w:rPr>
            </w:pPr>
          </w:p>
          <w:p>
            <w:pPr>
              <w:pStyle w:val="9"/>
              <w:ind w:left="324"/>
              <w:jc w:val="both"/>
              <w:rPr>
                <w:rFonts w:hint="default" w:ascii="Times New Roman" w:hAnsi="Times New Roman" w:eastAsia="方正仿宋_GBK" w:cs="Times New Roman"/>
                <w:sz w:val="20"/>
                <w:lang w:eastAsia="zh-CN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  <w:lang w:val="en-US" w:eastAsia="zh-CN"/>
              </w:rPr>
              <w:t>2</w:t>
            </w:r>
          </w:p>
        </w:tc>
        <w:tc>
          <w:tcPr>
            <w:tcW w:w="2232" w:type="dxa"/>
          </w:tcPr>
          <w:p>
            <w:pPr>
              <w:pStyle w:val="9"/>
              <w:spacing w:before="155" w:line="278" w:lineRule="auto"/>
              <w:ind w:left="107" w:right="97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推荐选拔省有突出贡献优秀专业技术人才</w:t>
            </w:r>
          </w:p>
        </w:tc>
        <w:tc>
          <w:tcPr>
            <w:tcW w:w="2244" w:type="dxa"/>
            <w:vAlign w:val="center"/>
          </w:tcPr>
          <w:p>
            <w:pPr>
              <w:pStyle w:val="9"/>
              <w:spacing w:before="6" w:line="278" w:lineRule="auto"/>
              <w:ind w:left="187" w:right="178"/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人力资源社会保障部门（</w:t>
            </w:r>
            <w:r>
              <w:rPr>
                <w:rFonts w:hint="default" w:ascii="Times New Roman" w:hAnsi="Times New Roman" w:eastAsia="方正仿宋_GBK" w:cs="Times New Roman"/>
                <w:spacing w:val="-29"/>
                <w:sz w:val="20"/>
              </w:rPr>
              <w:t>省、市、区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）</w:t>
            </w:r>
          </w:p>
        </w:tc>
        <w:tc>
          <w:tcPr>
            <w:tcW w:w="1164" w:type="dxa"/>
          </w:tcPr>
          <w:p>
            <w:pPr>
              <w:pStyle w:val="9"/>
              <w:spacing w:before="9"/>
              <w:rPr>
                <w:rFonts w:hint="default" w:ascii="Times New Roman" w:hAnsi="Times New Roman" w:eastAsia="方正仿宋_GBK" w:cs="Times New Roman"/>
                <w:sz w:val="23"/>
              </w:rPr>
            </w:pPr>
          </w:p>
          <w:p>
            <w:pPr>
              <w:pStyle w:val="9"/>
              <w:ind w:left="127" w:right="120"/>
              <w:jc w:val="center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区人社局</w:t>
            </w:r>
          </w:p>
        </w:tc>
        <w:tc>
          <w:tcPr>
            <w:tcW w:w="4764" w:type="dxa"/>
          </w:tcPr>
          <w:p>
            <w:pPr>
              <w:pStyle w:val="9"/>
              <w:spacing w:before="155" w:line="283" w:lineRule="auto"/>
              <w:ind w:left="106" w:right="96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《中共云南省委 云南省人民政府关于创新体制机</w:t>
            </w:r>
            <w:r>
              <w:rPr>
                <w:rFonts w:hint="default" w:ascii="Times New Roman" w:hAnsi="Times New Roman" w:eastAsia="方正仿宋_GBK" w:cs="Times New Roman"/>
                <w:position w:val="1"/>
                <w:sz w:val="20"/>
              </w:rPr>
              <w:t>制加强人才工作的意见》（云发〔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>2014</w:t>
            </w:r>
            <w:r>
              <w:rPr>
                <w:rFonts w:hint="default" w:ascii="Times New Roman" w:hAnsi="Times New Roman" w:eastAsia="方正仿宋_GBK" w:cs="Times New Roman"/>
                <w:position w:val="1"/>
                <w:sz w:val="20"/>
              </w:rPr>
              <w:t>〕</w:t>
            </w:r>
            <w:r>
              <w:rPr>
                <w:rFonts w:hint="default" w:ascii="Times New Roman" w:hAnsi="Times New Roman" w:eastAsia="方正仿宋_GBK" w:cs="Times New Roman"/>
                <w:sz w:val="20"/>
              </w:rPr>
              <w:t xml:space="preserve">1 </w:t>
            </w:r>
            <w:r>
              <w:rPr>
                <w:rFonts w:hint="default" w:ascii="Times New Roman" w:hAnsi="Times New Roman" w:eastAsia="方正仿宋_GBK" w:cs="Times New Roman"/>
                <w:position w:val="1"/>
                <w:sz w:val="20"/>
              </w:rPr>
              <w:t>号）</w:t>
            </w:r>
          </w:p>
        </w:tc>
        <w:tc>
          <w:tcPr>
            <w:tcW w:w="1077" w:type="dxa"/>
          </w:tcPr>
          <w:p>
            <w:pPr>
              <w:pStyle w:val="9"/>
              <w:spacing w:before="155" w:line="278" w:lineRule="auto"/>
              <w:ind w:left="337" w:right="127" w:hanging="200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其他行政权力</w:t>
            </w:r>
          </w:p>
        </w:tc>
        <w:tc>
          <w:tcPr>
            <w:tcW w:w="2880" w:type="dxa"/>
          </w:tcPr>
          <w:p>
            <w:pPr>
              <w:pStyle w:val="9"/>
              <w:spacing w:before="9"/>
              <w:rPr>
                <w:rFonts w:hint="default" w:ascii="Times New Roman" w:hAnsi="Times New Roman" w:eastAsia="方正仿宋_GBK" w:cs="Times New Roman"/>
                <w:sz w:val="23"/>
              </w:rPr>
            </w:pPr>
          </w:p>
          <w:p>
            <w:pPr>
              <w:pStyle w:val="9"/>
              <w:ind w:left="108"/>
              <w:rPr>
                <w:rFonts w:hint="default" w:ascii="Times New Roman" w:hAnsi="Times New Roman" w:eastAsia="方正仿宋_GBK" w:cs="Times New Roman"/>
                <w:sz w:val="20"/>
              </w:rPr>
            </w:pPr>
            <w:r>
              <w:rPr>
                <w:rFonts w:hint="default" w:ascii="Times New Roman" w:hAnsi="Times New Roman" w:eastAsia="方正仿宋_GBK" w:cs="Times New Roman"/>
                <w:sz w:val="20"/>
              </w:rPr>
              <w:t>取消，调整为公共服务事项</w:t>
            </w:r>
          </w:p>
        </w:tc>
      </w:tr>
    </w:tbl>
    <w:p>
      <w:pPr>
        <w:pStyle w:val="3"/>
        <w:spacing w:before="35"/>
        <w:rPr>
          <w:rFonts w:hint="eastAsia" w:ascii="方正仿宋_GBK" w:hAnsi="方正仿宋_GBK" w:eastAsia="方正仿宋_GBK" w:cs="方正仿宋_GBK"/>
          <w:spacing w:val="-27"/>
        </w:rPr>
      </w:pPr>
    </w:p>
    <w:p>
      <w:pPr>
        <w:pStyle w:val="3"/>
        <w:spacing w:before="35"/>
        <w:ind w:left="1104"/>
        <w:rPr>
          <w:rFonts w:hint="eastAsia" w:ascii="黑体" w:hAnsi="黑体" w:eastAsia="黑体" w:cs="黑体"/>
        </w:rPr>
      </w:pPr>
    </w:p>
    <w:p>
      <w:pPr>
        <w:pStyle w:val="3"/>
        <w:spacing w:before="35"/>
        <w:ind w:left="1104"/>
        <w:rPr>
          <w:rFonts w:hint="eastAsia" w:ascii="黑体" w:hAnsi="黑体" w:eastAsia="黑体" w:cs="黑体"/>
        </w:rPr>
      </w:pPr>
    </w:p>
    <w:p>
      <w:pPr>
        <w:pStyle w:val="3"/>
        <w:spacing w:before="35"/>
        <w:ind w:left="1104"/>
        <w:rPr>
          <w:rFonts w:hint="eastAsia" w:ascii="黑体" w:hAnsi="黑体" w:eastAsia="黑体" w:cs="黑体"/>
        </w:rPr>
      </w:pPr>
    </w:p>
    <w:p>
      <w:pPr>
        <w:spacing w:before="0"/>
        <w:ind w:left="0" w:right="0" w:firstLine="0"/>
        <w:jc w:val="both"/>
        <w:rPr>
          <w:rFonts w:hint="eastAsia" w:ascii="方正仿宋_GBK" w:hAnsi="方正仿宋_GBK" w:eastAsia="方正仿宋_GBK" w:cs="方正仿宋_GBK"/>
          <w:sz w:val="28"/>
        </w:rPr>
      </w:pPr>
    </w:p>
    <w:sectPr>
      <w:footerReference r:id="rId3" w:type="default"/>
      <w:footerReference r:id="rId4" w:type="even"/>
      <w:pgSz w:w="16840" w:h="11910" w:orient="landscape"/>
      <w:pgMar w:top="1680" w:right="1580" w:bottom="1360" w:left="280" w:header="0" w:footer="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86"/>
    <w:family w:val="swiss"/>
    <w:pitch w:val="default"/>
    <w:sig w:usb0="E00002FF" w:usb1="4000ACFF" w:usb2="00000001" w:usb3="00000000" w:csb0="2000019F" w:csb1="00000000"/>
  </w:font>
  <w:font w:name="Calibri">
    <w:panose1 w:val="020F0502020204030204"/>
    <w:charset w:val="00"/>
    <w:family w:val="auto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spacing w:line="14" w:lineRule="auto"/>
      <w:rPr>
        <w:sz w:val="2"/>
      </w:rPr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ocumentProtection w:enforcement="0"/>
  <w:defaultTabStop w:val="720"/>
  <w:evenAndOddHeaders w:val="1"/>
  <w:drawingGridHorizontalSpacing w:val="110"/>
  <w:displayHorizontalDrawingGridEvery w:val="2"/>
  <w:characterSpacingControl w:val="doNotCompress"/>
  <w:compat>
    <w:ulTrailSpac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767390B"/>
    <w:rsid w:val="0A77517E"/>
    <w:rsid w:val="13D53BA0"/>
    <w:rsid w:val="223E06DF"/>
    <w:rsid w:val="25EB63F5"/>
    <w:rsid w:val="57561150"/>
    <w:rsid w:val="57C44CD6"/>
    <w:rsid w:val="6A8C66D1"/>
    <w:rsid w:val="78E94095"/>
    <w:rsid w:val="7B9008A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HAnsi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1" w:semiHidden="0" w:name="Normal"/>
    <w:lsdException w:qFormat="1" w:unhideWhenUsed="0" w:uiPriority="1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1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qFormat="1" w:unhideWhenUsed="0" w:uiPriority="1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1"/>
    <w:pPr>
      <w:widowControl w:val="0"/>
      <w:autoSpaceDE w:val="0"/>
      <w:autoSpaceDN w:val="0"/>
      <w:spacing w:before="0" w:after="0" w:line="240" w:lineRule="auto"/>
      <w:ind w:left="0" w:right="0"/>
      <w:jc w:val="left"/>
    </w:pPr>
    <w:rPr>
      <w:rFonts w:ascii="宋体" w:hAnsi="宋体" w:eastAsia="宋体" w:cs="宋体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1"/>
    <w:pPr>
      <w:spacing w:before="1"/>
      <w:ind w:left="158"/>
      <w:outlineLvl w:val="1"/>
    </w:pPr>
    <w:rPr>
      <w:rFonts w:ascii="宋体" w:hAnsi="宋体" w:eastAsia="宋体" w:cs="宋体"/>
      <w:sz w:val="44"/>
      <w:szCs w:val="44"/>
      <w:lang w:val="en-US" w:eastAsia="zh-CN" w:bidi="ar-SA"/>
    </w:rPr>
  </w:style>
  <w:style w:type="character" w:default="1" w:styleId="6">
    <w:name w:val="Default Paragraph Font"/>
    <w:unhideWhenUsed/>
    <w:qFormat/>
    <w:uiPriority w:val="1"/>
  </w:style>
  <w:style w:type="table" w:default="1" w:styleId="5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ody Text"/>
    <w:basedOn w:val="1"/>
    <w:qFormat/>
    <w:uiPriority w:val="1"/>
    <w:rPr>
      <w:rFonts w:ascii="宋体" w:hAnsi="宋体" w:eastAsia="宋体" w:cs="宋体"/>
      <w:sz w:val="32"/>
      <w:szCs w:val="32"/>
      <w:lang w:val="en-US" w:eastAsia="zh-CN" w:bidi="ar-SA"/>
    </w:rPr>
  </w:style>
  <w:style w:type="paragraph" w:styleId="4">
    <w:name w:val="Title"/>
    <w:basedOn w:val="1"/>
    <w:qFormat/>
    <w:uiPriority w:val="1"/>
    <w:pPr>
      <w:spacing w:before="126"/>
      <w:ind w:left="158" w:right="331"/>
      <w:jc w:val="center"/>
    </w:pPr>
    <w:rPr>
      <w:rFonts w:ascii="宋体" w:hAnsi="宋体" w:eastAsia="宋体" w:cs="宋体"/>
      <w:sz w:val="96"/>
      <w:szCs w:val="96"/>
      <w:lang w:val="en-US" w:eastAsia="zh-CN" w:bidi="ar-SA"/>
    </w:rPr>
  </w:style>
  <w:style w:type="table" w:customStyle="1" w:styleId="7">
    <w:name w:val="Table Normal"/>
    <w:unhideWhenUsed/>
    <w:qFormat/>
    <w:uiPriority w:val="2"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8">
    <w:name w:val="List Paragraph"/>
    <w:basedOn w:val="1"/>
    <w:qFormat/>
    <w:uiPriority w:val="1"/>
    <w:pPr>
      <w:spacing w:before="65"/>
      <w:ind w:left="1948" w:hanging="242"/>
    </w:pPr>
    <w:rPr>
      <w:rFonts w:ascii="宋体" w:hAnsi="宋体" w:eastAsia="宋体" w:cs="宋体"/>
      <w:lang w:val="en-US" w:eastAsia="zh-CN" w:bidi="ar-SA"/>
    </w:rPr>
  </w:style>
  <w:style w:type="paragraph" w:customStyle="1" w:styleId="9">
    <w:name w:val="Table Paragraph"/>
    <w:basedOn w:val="1"/>
    <w:qFormat/>
    <w:uiPriority w:val="1"/>
    <w:rPr>
      <w:rFonts w:ascii="宋体" w:hAnsi="宋体" w:eastAsia="宋体" w:cs="宋体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0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Office_11.8.6.8810_F1E327BC-269C-435d-A152-05C5408002CA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2021-08-03T03:38:00Z</dcterms:created>
  <dc:creator>金 发</dc:creator>
  <cp:lastModifiedBy>安</cp:lastModifiedBy>
  <cp:lastPrinted>2021-08-03T06:50:00Z</cp:lastPrinted>
  <dcterms:modified xsi:type="dcterms:W3CDTF">2021-08-04T01:02:06Z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2021-07-30T00:00:00Z</vt:filetime>
  </property>
  <property fmtid="{D5CDD505-2E9C-101B-9397-08002B2CF9AE}" pid="3" name="Creator">
    <vt:lpwstr>WPS 文字</vt:lpwstr>
  </property>
  <property fmtid="{D5CDD505-2E9C-101B-9397-08002B2CF9AE}" pid="4" name="LastSaved">
    <vt:filetime>2021-08-03T00:00:00Z</vt:filetime>
  </property>
  <property fmtid="{D5CDD505-2E9C-101B-9397-08002B2CF9AE}" pid="5" name="KSOProductBuildVer">
    <vt:lpwstr>2052-11.8.6.8810</vt:lpwstr>
  </property>
  <property fmtid="{D5CDD505-2E9C-101B-9397-08002B2CF9AE}" pid="6" name="ICV">
    <vt:lpwstr>31187B15424C4D2285C9093ACE88DC10</vt:lpwstr>
  </property>
</Properties>
</file>