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D" w:rsidRDefault="006C194D" w:rsidP="006C194D">
      <w:pPr>
        <w:spacing w:line="600" w:lineRule="exact"/>
        <w:ind w:firstLine="0"/>
        <w:rPr>
          <w:rFonts w:eastAsia="方正黑体_GBK"/>
          <w:color w:val="auto"/>
          <w:sz w:val="30"/>
          <w:szCs w:val="30"/>
        </w:rPr>
      </w:pPr>
      <w:r>
        <w:rPr>
          <w:rFonts w:eastAsia="方正黑体_GBK"/>
          <w:color w:val="auto"/>
          <w:sz w:val="30"/>
          <w:szCs w:val="30"/>
        </w:rPr>
        <w:t>附件</w:t>
      </w:r>
      <w:r>
        <w:rPr>
          <w:rFonts w:eastAsia="方正黑体_GBK"/>
          <w:color w:val="auto"/>
          <w:sz w:val="30"/>
          <w:szCs w:val="30"/>
        </w:rPr>
        <w:t>3</w:t>
      </w:r>
    </w:p>
    <w:p w:rsidR="006C194D" w:rsidRDefault="006C194D" w:rsidP="006C194D">
      <w:pPr>
        <w:spacing w:line="600" w:lineRule="exact"/>
        <w:ind w:firstLine="0"/>
        <w:jc w:val="center"/>
        <w:rPr>
          <w:rFonts w:ascii="方正小标宋_GBK" w:eastAsia="方正小标宋_GBK" w:hint="eastAsia"/>
          <w:color w:val="auto"/>
          <w:sz w:val="44"/>
          <w:szCs w:val="44"/>
        </w:rPr>
      </w:pPr>
      <w:r>
        <w:rPr>
          <w:rFonts w:ascii="方正小标宋_GBK" w:eastAsia="方正小标宋_GBK" w:hint="eastAsia"/>
          <w:color w:val="auto"/>
          <w:sz w:val="44"/>
          <w:szCs w:val="44"/>
        </w:rPr>
        <w:t>曲靖市沾益区人民政府办公室公开选调</w:t>
      </w:r>
    </w:p>
    <w:p w:rsidR="006C194D" w:rsidRDefault="006C194D" w:rsidP="006C194D">
      <w:pPr>
        <w:spacing w:line="600" w:lineRule="exact"/>
        <w:ind w:firstLine="0"/>
        <w:jc w:val="center"/>
        <w:rPr>
          <w:rFonts w:ascii="方正小标宋_GBK" w:eastAsia="方正小标宋_GBK" w:hint="eastAsia"/>
          <w:color w:val="auto"/>
          <w:sz w:val="44"/>
          <w:szCs w:val="44"/>
        </w:rPr>
      </w:pPr>
      <w:r>
        <w:rPr>
          <w:rFonts w:ascii="方正小标宋_GBK" w:eastAsia="方正小标宋_GBK" w:hint="eastAsia"/>
          <w:color w:val="auto"/>
          <w:sz w:val="44"/>
          <w:szCs w:val="44"/>
        </w:rPr>
        <w:t>公务员经历业绩评价表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1219"/>
        <w:gridCol w:w="583"/>
        <w:gridCol w:w="2139"/>
        <w:gridCol w:w="2699"/>
        <w:gridCol w:w="740"/>
        <w:gridCol w:w="1810"/>
      </w:tblGrid>
      <w:tr w:rsidR="006C194D" w:rsidTr="006C194D">
        <w:trPr>
          <w:trHeight w:val="596"/>
        </w:trPr>
        <w:tc>
          <w:tcPr>
            <w:tcW w:w="2753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139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550" w:type="dxa"/>
            <w:gridSpan w:val="2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630"/>
        </w:trPr>
        <w:tc>
          <w:tcPr>
            <w:tcW w:w="2753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2139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550" w:type="dxa"/>
            <w:gridSpan w:val="2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784"/>
        </w:trPr>
        <w:tc>
          <w:tcPr>
            <w:tcW w:w="7591" w:type="dxa"/>
            <w:gridSpan w:val="5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评价内容与分值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得分</w:t>
            </w:r>
          </w:p>
        </w:tc>
        <w:tc>
          <w:tcPr>
            <w:tcW w:w="181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备注</w:t>
            </w:r>
          </w:p>
        </w:tc>
      </w:tr>
      <w:tr w:rsidR="006C194D" w:rsidTr="009A2137">
        <w:trPr>
          <w:trHeight w:val="196"/>
        </w:trPr>
        <w:tc>
          <w:tcPr>
            <w:tcW w:w="2170" w:type="dxa"/>
            <w:gridSpan w:val="2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学历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因素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（</w:t>
            </w:r>
            <w:r>
              <w:rPr>
                <w:rFonts w:eastAsia="方正仿宋_GBK"/>
                <w:b/>
                <w:color w:val="auto"/>
                <w:szCs w:val="21"/>
              </w:rPr>
              <w:t>1</w:t>
            </w:r>
            <w:r>
              <w:rPr>
                <w:rFonts w:eastAsia="方正仿宋_GBK" w:hint="eastAsia"/>
                <w:b/>
                <w:color w:val="auto"/>
                <w:szCs w:val="21"/>
              </w:rPr>
              <w:t>2</w:t>
            </w:r>
            <w:r>
              <w:rPr>
                <w:rFonts w:eastAsia="方正仿宋_GBK"/>
                <w:b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 w:hint="eastAsia"/>
                <w:color w:val="auto"/>
                <w:sz w:val="24"/>
              </w:rPr>
              <w:t>具备</w:t>
            </w:r>
            <w:r>
              <w:rPr>
                <w:rFonts w:eastAsia="方正仿宋_GBK"/>
                <w:color w:val="auto"/>
                <w:sz w:val="24"/>
              </w:rPr>
              <w:t>国民教育研究生及以上学历（</w:t>
            </w:r>
            <w:r>
              <w:rPr>
                <w:rFonts w:eastAsia="方正仿宋_GBK"/>
                <w:color w:val="auto"/>
                <w:sz w:val="24"/>
              </w:rPr>
              <w:t>1</w:t>
            </w:r>
            <w:r>
              <w:rPr>
                <w:rFonts w:eastAsia="方正仿宋_GBK" w:hint="eastAsia"/>
                <w:color w:val="auto"/>
                <w:sz w:val="24"/>
              </w:rPr>
              <w:t>2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</w:t>
            </w:r>
          </w:p>
        </w:tc>
      </w:tr>
      <w:tr w:rsidR="006C194D" w:rsidTr="009A2137">
        <w:trPr>
          <w:trHeight w:val="594"/>
        </w:trPr>
        <w:tc>
          <w:tcPr>
            <w:tcW w:w="2170" w:type="dxa"/>
            <w:gridSpan w:val="2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获得双学</w:t>
            </w:r>
            <w:r>
              <w:rPr>
                <w:rFonts w:eastAsia="方正仿宋_GBK" w:hint="eastAsia"/>
                <w:color w:val="auto"/>
                <w:sz w:val="24"/>
              </w:rPr>
              <w:t>士学</w:t>
            </w:r>
            <w:r>
              <w:rPr>
                <w:rFonts w:eastAsia="方正仿宋_GBK"/>
                <w:color w:val="auto"/>
                <w:sz w:val="24"/>
              </w:rPr>
              <w:t>位（</w:t>
            </w:r>
            <w:r>
              <w:rPr>
                <w:rFonts w:eastAsia="方正仿宋_GBK"/>
                <w:color w:val="auto"/>
                <w:sz w:val="24"/>
              </w:rPr>
              <w:t>1</w:t>
            </w:r>
            <w:r>
              <w:rPr>
                <w:rFonts w:eastAsia="方正仿宋_GBK" w:hint="eastAsia"/>
                <w:color w:val="auto"/>
                <w:sz w:val="24"/>
              </w:rPr>
              <w:t>0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</w:p>
        </w:tc>
      </w:tr>
      <w:tr w:rsidR="006C194D" w:rsidTr="009A2137">
        <w:trPr>
          <w:trHeight w:val="615"/>
        </w:trPr>
        <w:tc>
          <w:tcPr>
            <w:tcW w:w="2170" w:type="dxa"/>
            <w:gridSpan w:val="2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 w:hint="eastAsia"/>
                <w:color w:val="auto"/>
                <w:sz w:val="24"/>
              </w:rPr>
              <w:t>获得单一学士学位（</w:t>
            </w:r>
            <w:r>
              <w:rPr>
                <w:rFonts w:eastAsia="方正仿宋_GBK" w:hint="eastAsia"/>
                <w:color w:val="auto"/>
                <w:sz w:val="24"/>
              </w:rPr>
              <w:t>6</w:t>
            </w:r>
            <w:r>
              <w:rPr>
                <w:rFonts w:eastAsia="方正仿宋_GBK" w:hint="eastAsia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</w:p>
        </w:tc>
      </w:tr>
      <w:tr w:rsidR="006C194D" w:rsidTr="009A2137">
        <w:trPr>
          <w:trHeight w:val="196"/>
        </w:trPr>
        <w:tc>
          <w:tcPr>
            <w:tcW w:w="951" w:type="dxa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 w:hint="eastAsia"/>
                <w:b/>
                <w:color w:val="auto"/>
                <w:szCs w:val="21"/>
              </w:rPr>
            </w:pPr>
            <w:r>
              <w:rPr>
                <w:rFonts w:eastAsia="方正仿宋_GBK" w:hint="eastAsia"/>
                <w:b/>
                <w:color w:val="auto"/>
                <w:szCs w:val="21"/>
              </w:rPr>
              <w:t>工作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 w:hint="eastAsia"/>
                <w:b/>
                <w:color w:val="auto"/>
                <w:szCs w:val="21"/>
              </w:rPr>
            </w:pPr>
            <w:r>
              <w:rPr>
                <w:rFonts w:eastAsia="方正仿宋_GBK" w:hint="eastAsia"/>
                <w:b/>
                <w:color w:val="auto"/>
                <w:szCs w:val="21"/>
              </w:rPr>
              <w:t>经历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 w:hint="eastAsia"/>
                <w:b/>
                <w:color w:val="auto"/>
                <w:szCs w:val="21"/>
              </w:rPr>
            </w:pPr>
            <w:r>
              <w:rPr>
                <w:rFonts w:eastAsia="方正仿宋_GBK" w:hint="eastAsia"/>
                <w:b/>
                <w:color w:val="auto"/>
                <w:szCs w:val="21"/>
              </w:rPr>
              <w:t>因素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 w:hint="eastAsia"/>
                <w:b/>
                <w:color w:val="auto"/>
                <w:szCs w:val="21"/>
              </w:rPr>
              <w:t>（</w:t>
            </w:r>
            <w:r>
              <w:rPr>
                <w:rFonts w:eastAsia="方正仿宋_GBK" w:hint="eastAsia"/>
                <w:b/>
                <w:color w:val="auto"/>
                <w:szCs w:val="21"/>
              </w:rPr>
              <w:t>22</w:t>
            </w:r>
            <w:r>
              <w:rPr>
                <w:rFonts w:eastAsia="方正仿宋_GBK" w:hint="eastAsia"/>
                <w:b/>
                <w:color w:val="auto"/>
                <w:szCs w:val="21"/>
              </w:rPr>
              <w:t>分）</w:t>
            </w:r>
          </w:p>
        </w:tc>
        <w:tc>
          <w:tcPr>
            <w:tcW w:w="1219" w:type="dxa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参加工作情况</w:t>
            </w:r>
            <w:r>
              <w:rPr>
                <w:rFonts w:eastAsia="方正仿宋_GBK"/>
                <w:color w:val="auto"/>
                <w:szCs w:val="21"/>
              </w:rPr>
              <w:t>（</w:t>
            </w:r>
            <w:r>
              <w:rPr>
                <w:rFonts w:eastAsia="方正仿宋_GBK" w:hint="eastAsia"/>
                <w:color w:val="auto"/>
                <w:szCs w:val="21"/>
              </w:rPr>
              <w:t>6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参加工作时间满</w:t>
            </w:r>
            <w:r>
              <w:rPr>
                <w:rFonts w:eastAsia="方正仿宋_GBK"/>
                <w:color w:val="auto"/>
                <w:sz w:val="24"/>
              </w:rPr>
              <w:t>4</w:t>
            </w:r>
            <w:r>
              <w:rPr>
                <w:rFonts w:eastAsia="方正仿宋_GBK"/>
                <w:color w:val="auto"/>
                <w:sz w:val="24"/>
              </w:rPr>
              <w:t>年及以上（</w:t>
            </w:r>
            <w:r>
              <w:rPr>
                <w:rFonts w:eastAsia="方正仿宋_GBK" w:hint="eastAsia"/>
                <w:color w:val="auto"/>
                <w:sz w:val="24"/>
              </w:rPr>
              <w:t>6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</w:t>
            </w: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参加工作时间满</w:t>
            </w:r>
            <w:r>
              <w:rPr>
                <w:rFonts w:eastAsia="方正仿宋_GBK"/>
                <w:color w:val="auto"/>
                <w:sz w:val="24"/>
              </w:rPr>
              <w:t>3</w:t>
            </w:r>
            <w:r>
              <w:rPr>
                <w:rFonts w:eastAsia="方正仿宋_GBK"/>
                <w:color w:val="auto"/>
                <w:sz w:val="24"/>
              </w:rPr>
              <w:t>年，但不满</w:t>
            </w:r>
            <w:r>
              <w:rPr>
                <w:rFonts w:eastAsia="方正仿宋_GBK"/>
                <w:color w:val="auto"/>
                <w:sz w:val="24"/>
              </w:rPr>
              <w:t>4</w:t>
            </w:r>
            <w:r>
              <w:rPr>
                <w:rFonts w:eastAsia="方正仿宋_GBK"/>
                <w:color w:val="auto"/>
                <w:sz w:val="24"/>
              </w:rPr>
              <w:t>年（</w:t>
            </w:r>
            <w:r>
              <w:rPr>
                <w:rFonts w:eastAsia="方正仿宋_GBK" w:hint="eastAsia"/>
                <w:color w:val="auto"/>
                <w:sz w:val="24"/>
              </w:rPr>
              <w:t>4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参加工作时间满</w:t>
            </w:r>
            <w:r>
              <w:rPr>
                <w:rFonts w:eastAsia="方正仿宋_GBK"/>
                <w:color w:val="auto"/>
                <w:sz w:val="24"/>
              </w:rPr>
              <w:t>2</w:t>
            </w:r>
            <w:r>
              <w:rPr>
                <w:rFonts w:eastAsia="方正仿宋_GBK"/>
                <w:color w:val="auto"/>
                <w:sz w:val="24"/>
              </w:rPr>
              <w:t>年，但不满</w:t>
            </w:r>
            <w:r>
              <w:rPr>
                <w:rFonts w:eastAsia="方正仿宋_GBK"/>
                <w:color w:val="auto"/>
                <w:sz w:val="24"/>
              </w:rPr>
              <w:t>3</w:t>
            </w:r>
            <w:r>
              <w:rPr>
                <w:rFonts w:eastAsia="方正仿宋_GBK"/>
                <w:color w:val="auto"/>
                <w:sz w:val="24"/>
              </w:rPr>
              <w:t>年（</w:t>
            </w:r>
            <w:r>
              <w:rPr>
                <w:rFonts w:eastAsia="方正仿宋_GBK" w:hint="eastAsia"/>
                <w:color w:val="auto"/>
                <w:sz w:val="24"/>
              </w:rPr>
              <w:t>3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tcBorders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lef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 w:hint="eastAsia"/>
                <w:color w:val="auto"/>
                <w:sz w:val="24"/>
              </w:rPr>
              <w:t>任办公室主任</w:t>
            </w:r>
            <w:r>
              <w:rPr>
                <w:rFonts w:eastAsia="方正仿宋_GBK" w:hint="eastAsia"/>
                <w:color w:val="auto"/>
                <w:sz w:val="24"/>
              </w:rPr>
              <w:t>1</w:t>
            </w:r>
            <w:r>
              <w:rPr>
                <w:rFonts w:eastAsia="方正仿宋_GBK" w:hint="eastAsia"/>
                <w:color w:val="auto"/>
                <w:sz w:val="24"/>
              </w:rPr>
              <w:t>年及以上</w:t>
            </w:r>
            <w:r>
              <w:rPr>
                <w:rFonts w:eastAsia="方正仿宋_GBK"/>
                <w:color w:val="auto"/>
                <w:sz w:val="24"/>
              </w:rPr>
              <w:t>（</w:t>
            </w:r>
            <w:r>
              <w:rPr>
                <w:rFonts w:eastAsia="方正仿宋_GBK" w:hint="eastAsia"/>
                <w:color w:val="auto"/>
                <w:sz w:val="24"/>
              </w:rPr>
              <w:t>16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tcBorders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从事办公室工作情况</w:t>
            </w:r>
            <w:r>
              <w:rPr>
                <w:rFonts w:eastAsia="方正仿宋_GBK"/>
                <w:color w:val="auto"/>
                <w:szCs w:val="21"/>
              </w:rPr>
              <w:t>（</w:t>
            </w:r>
            <w:r>
              <w:rPr>
                <w:rFonts w:eastAsia="方正仿宋_GBK" w:hint="eastAsia"/>
                <w:color w:val="auto"/>
                <w:szCs w:val="21"/>
              </w:rPr>
              <w:t>16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tcBorders>
              <w:lef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从事办公室工作</w:t>
            </w:r>
            <w:r>
              <w:rPr>
                <w:rFonts w:eastAsia="方正仿宋_GBK"/>
                <w:color w:val="auto"/>
                <w:sz w:val="24"/>
              </w:rPr>
              <w:t>2</w:t>
            </w:r>
            <w:r>
              <w:rPr>
                <w:rFonts w:eastAsia="方正仿宋_GBK"/>
                <w:color w:val="auto"/>
                <w:sz w:val="24"/>
              </w:rPr>
              <w:t>年及以上（</w:t>
            </w:r>
            <w:r>
              <w:rPr>
                <w:rFonts w:eastAsia="方正仿宋_GBK" w:hint="eastAsia"/>
                <w:color w:val="auto"/>
                <w:sz w:val="24"/>
              </w:rPr>
              <w:t>12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以分项中最高得分计算；以上经历以任职文件为依据，如无任职文件，以单位证明为准</w:t>
            </w: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tcBorders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lef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从事办公室工作</w:t>
            </w:r>
            <w:r>
              <w:rPr>
                <w:rFonts w:eastAsia="方正仿宋_GBK"/>
                <w:color w:val="auto"/>
                <w:sz w:val="24"/>
              </w:rPr>
              <w:t>1</w:t>
            </w:r>
            <w:r>
              <w:rPr>
                <w:rFonts w:eastAsia="方正仿宋_GBK"/>
                <w:color w:val="auto"/>
                <w:sz w:val="24"/>
              </w:rPr>
              <w:t>年及以上，不满</w:t>
            </w:r>
            <w:r>
              <w:rPr>
                <w:rFonts w:eastAsia="方正仿宋_GBK"/>
                <w:color w:val="auto"/>
                <w:sz w:val="24"/>
              </w:rPr>
              <w:t>2</w:t>
            </w:r>
            <w:r>
              <w:rPr>
                <w:rFonts w:eastAsia="方正仿宋_GBK"/>
                <w:color w:val="auto"/>
                <w:sz w:val="24"/>
              </w:rPr>
              <w:t>年的（</w:t>
            </w:r>
            <w:r>
              <w:rPr>
                <w:rFonts w:eastAsia="方正仿宋_GBK" w:hint="eastAsia"/>
                <w:color w:val="auto"/>
                <w:sz w:val="24"/>
              </w:rPr>
              <w:t>10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581"/>
        </w:trPr>
        <w:tc>
          <w:tcPr>
            <w:tcW w:w="951" w:type="dxa"/>
            <w:vMerge/>
            <w:tcBorders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lef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在县级以上人民政府办公室跟班学习半年及以上（</w:t>
            </w:r>
            <w:r>
              <w:rPr>
                <w:rFonts w:eastAsia="方正仿宋_GBK" w:hint="eastAsia"/>
                <w:color w:val="auto"/>
                <w:sz w:val="24"/>
              </w:rPr>
              <w:t>8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650"/>
        </w:trPr>
        <w:tc>
          <w:tcPr>
            <w:tcW w:w="951" w:type="dxa"/>
            <w:vMerge/>
            <w:tcBorders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left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从事办公室工作</w:t>
            </w:r>
            <w:r>
              <w:rPr>
                <w:rFonts w:eastAsia="方正仿宋_GBK"/>
                <w:color w:val="auto"/>
                <w:sz w:val="24"/>
              </w:rPr>
              <w:t>1</w:t>
            </w:r>
            <w:r>
              <w:rPr>
                <w:rFonts w:eastAsia="方正仿宋_GBK"/>
                <w:color w:val="auto"/>
                <w:sz w:val="24"/>
              </w:rPr>
              <w:t>年及以下（</w:t>
            </w:r>
            <w:r>
              <w:rPr>
                <w:rFonts w:eastAsia="方正仿宋_GBK" w:hint="eastAsia"/>
                <w:color w:val="auto"/>
                <w:sz w:val="24"/>
              </w:rPr>
              <w:t>5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196"/>
        </w:trPr>
        <w:tc>
          <w:tcPr>
            <w:tcW w:w="951" w:type="dxa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工作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业绩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因素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 w:hint="eastAsia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（</w:t>
            </w:r>
            <w:r>
              <w:rPr>
                <w:rFonts w:eastAsia="方正仿宋_GBK" w:hint="eastAsia"/>
                <w:b/>
                <w:color w:val="auto"/>
                <w:szCs w:val="21"/>
              </w:rPr>
              <w:t>46</w:t>
            </w:r>
            <w:r>
              <w:rPr>
                <w:rFonts w:eastAsia="方正仿宋_GBK"/>
                <w:b/>
                <w:color w:val="auto"/>
                <w:szCs w:val="21"/>
              </w:rPr>
              <w:t>分）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 w:hint="eastAsia"/>
                <w:b/>
                <w:color w:val="auto"/>
                <w:szCs w:val="21"/>
              </w:rPr>
            </w:pP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 w:hint="eastAsia"/>
                <w:b/>
                <w:color w:val="auto"/>
                <w:szCs w:val="21"/>
              </w:rPr>
            </w:pP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工作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业绩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因素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（</w:t>
            </w:r>
            <w:r>
              <w:rPr>
                <w:rFonts w:eastAsia="方正仿宋_GBK" w:hint="eastAsia"/>
                <w:b/>
                <w:color w:val="auto"/>
                <w:szCs w:val="21"/>
              </w:rPr>
              <w:t>46</w:t>
            </w:r>
            <w:r>
              <w:rPr>
                <w:rFonts w:eastAsia="方正仿宋_GBK"/>
                <w:b/>
                <w:color w:val="auto"/>
                <w:szCs w:val="21"/>
              </w:rPr>
              <w:t>分）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lastRenderedPageBreak/>
              <w:t>公务员年度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考核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Cs w:val="21"/>
              </w:rPr>
              <w:t>（</w:t>
            </w:r>
            <w:r>
              <w:rPr>
                <w:rFonts w:eastAsia="方正仿宋_GBK"/>
                <w:color w:val="auto"/>
                <w:szCs w:val="21"/>
              </w:rPr>
              <w:t>1</w:t>
            </w:r>
            <w:r>
              <w:rPr>
                <w:rFonts w:eastAsia="方正仿宋_GBK" w:hint="eastAsia"/>
                <w:color w:val="auto"/>
                <w:szCs w:val="21"/>
              </w:rPr>
              <w:t>2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 w:hint="eastAsia"/>
                <w:color w:val="auto"/>
                <w:sz w:val="24"/>
              </w:rPr>
              <w:t>近五年</w:t>
            </w:r>
            <w:r>
              <w:rPr>
                <w:rFonts w:eastAsia="方正仿宋_GBK"/>
                <w:color w:val="auto"/>
                <w:sz w:val="24"/>
              </w:rPr>
              <w:t>考核被评为三次</w:t>
            </w:r>
            <w:r>
              <w:rPr>
                <w:rFonts w:eastAsia="方正仿宋_GBK" w:hint="eastAsia"/>
                <w:color w:val="auto"/>
                <w:sz w:val="24"/>
              </w:rPr>
              <w:t>及</w:t>
            </w:r>
            <w:r>
              <w:rPr>
                <w:rFonts w:eastAsia="方正仿宋_GBK"/>
                <w:color w:val="auto"/>
                <w:sz w:val="24"/>
              </w:rPr>
              <w:t>以上优秀等次（</w:t>
            </w:r>
            <w:r>
              <w:rPr>
                <w:rFonts w:eastAsia="方正仿宋_GBK"/>
                <w:color w:val="auto"/>
                <w:sz w:val="24"/>
              </w:rPr>
              <w:t>1</w:t>
            </w:r>
            <w:r>
              <w:rPr>
                <w:rFonts w:eastAsia="方正仿宋_GBK" w:hint="eastAsia"/>
                <w:color w:val="auto"/>
                <w:sz w:val="24"/>
              </w:rPr>
              <w:t>2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</w:t>
            </w: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 w:hint="eastAsia"/>
                <w:color w:val="auto"/>
                <w:sz w:val="24"/>
              </w:rPr>
              <w:t>近五年</w:t>
            </w:r>
            <w:r>
              <w:rPr>
                <w:rFonts w:eastAsia="方正仿宋_GBK"/>
                <w:color w:val="auto"/>
                <w:sz w:val="24"/>
              </w:rPr>
              <w:t>考核被评为二次以上优秀等次（</w:t>
            </w:r>
            <w:r>
              <w:rPr>
                <w:rFonts w:eastAsia="方正仿宋_GBK" w:hint="eastAsia"/>
                <w:color w:val="auto"/>
                <w:sz w:val="24"/>
              </w:rPr>
              <w:t>10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1550"/>
        </w:trPr>
        <w:tc>
          <w:tcPr>
            <w:tcW w:w="951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 w:hint="eastAsia"/>
                <w:color w:val="auto"/>
                <w:sz w:val="24"/>
              </w:rPr>
              <w:t>近五年</w:t>
            </w:r>
            <w:r>
              <w:rPr>
                <w:rFonts w:eastAsia="方正仿宋_GBK"/>
                <w:color w:val="auto"/>
                <w:sz w:val="24"/>
              </w:rPr>
              <w:t>考核被评为一次以上优秀等次（</w:t>
            </w:r>
            <w:r>
              <w:rPr>
                <w:rFonts w:eastAsia="方正仿宋_GBK" w:hint="eastAsia"/>
                <w:color w:val="auto"/>
                <w:sz w:val="24"/>
              </w:rPr>
              <w:t>8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受表彰情况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Cs w:val="21"/>
              </w:rPr>
              <w:t>（</w:t>
            </w:r>
            <w:r>
              <w:rPr>
                <w:rFonts w:eastAsia="方正仿宋_GBK"/>
                <w:color w:val="auto"/>
                <w:szCs w:val="21"/>
              </w:rPr>
              <w:t>1</w:t>
            </w:r>
            <w:r>
              <w:rPr>
                <w:rFonts w:eastAsia="方正仿宋_GBK" w:hint="eastAsia"/>
                <w:color w:val="auto"/>
                <w:szCs w:val="21"/>
              </w:rPr>
              <w:t>4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获省部级及以上表彰（</w:t>
            </w:r>
            <w:r>
              <w:rPr>
                <w:rFonts w:eastAsia="方正仿宋_GBK"/>
                <w:color w:val="auto"/>
                <w:sz w:val="24"/>
              </w:rPr>
              <w:t>1</w:t>
            </w:r>
            <w:r>
              <w:rPr>
                <w:rFonts w:eastAsia="方正仿宋_GBK" w:hint="eastAsia"/>
                <w:color w:val="auto"/>
                <w:sz w:val="24"/>
              </w:rPr>
              <w:t>4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</w:t>
            </w: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获市级及以上表彰（</w:t>
            </w:r>
            <w:r>
              <w:rPr>
                <w:rFonts w:eastAsia="方正仿宋_GBK" w:hint="eastAsia"/>
                <w:color w:val="auto"/>
                <w:sz w:val="24"/>
              </w:rPr>
              <w:t>12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获县（市、区）级及以上表彰（</w:t>
            </w:r>
            <w:r>
              <w:rPr>
                <w:rFonts w:eastAsia="方正仿宋_GBK" w:hint="eastAsia"/>
                <w:color w:val="auto"/>
                <w:sz w:val="24"/>
              </w:rPr>
              <w:t>8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文字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写作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因素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Cs w:val="21"/>
              </w:rPr>
              <w:t>（</w:t>
            </w:r>
            <w:r>
              <w:rPr>
                <w:rFonts w:eastAsia="方正仿宋_GBK" w:hint="eastAsia"/>
                <w:color w:val="auto"/>
                <w:szCs w:val="21"/>
              </w:rPr>
              <w:t>20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在国家级</w:t>
            </w:r>
            <w:r>
              <w:rPr>
                <w:rFonts w:eastAsia="方正仿宋_GBK" w:hint="eastAsia"/>
                <w:color w:val="auto"/>
                <w:sz w:val="24"/>
              </w:rPr>
              <w:t>主流</w:t>
            </w:r>
            <w:r>
              <w:rPr>
                <w:rFonts w:eastAsia="方正仿宋_GBK"/>
                <w:color w:val="auto"/>
                <w:sz w:val="24"/>
              </w:rPr>
              <w:t>媒体上发表署名文章、论文（</w:t>
            </w:r>
            <w:r>
              <w:rPr>
                <w:rFonts w:eastAsia="方正仿宋_GBK" w:hint="eastAsia"/>
                <w:color w:val="auto"/>
                <w:sz w:val="24"/>
              </w:rPr>
              <w:t>20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以分项中最高得分计算（同一篇文章、论文按最高级别计分）</w:t>
            </w:r>
          </w:p>
        </w:tc>
      </w:tr>
      <w:tr w:rsidR="006C194D" w:rsidTr="009A2137">
        <w:trPr>
          <w:trHeight w:val="196"/>
        </w:trPr>
        <w:tc>
          <w:tcPr>
            <w:tcW w:w="951" w:type="dxa"/>
            <w:vMerge/>
          </w:tcPr>
          <w:p w:rsidR="006C194D" w:rsidRDefault="006C194D" w:rsidP="009A2137">
            <w:pPr>
              <w:spacing w:line="440" w:lineRule="exact"/>
              <w:ind w:firstLine="0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在省级</w:t>
            </w:r>
            <w:r>
              <w:rPr>
                <w:rFonts w:eastAsia="方正仿宋_GBK" w:hint="eastAsia"/>
                <w:color w:val="auto"/>
                <w:sz w:val="24"/>
              </w:rPr>
              <w:t>主流</w:t>
            </w:r>
            <w:r>
              <w:rPr>
                <w:rFonts w:eastAsia="方正仿宋_GBK"/>
                <w:color w:val="auto"/>
                <w:sz w:val="24"/>
              </w:rPr>
              <w:t>媒体上发表署名文章、论文（</w:t>
            </w:r>
            <w:r>
              <w:rPr>
                <w:rFonts w:eastAsia="方正仿宋_GBK"/>
                <w:color w:val="auto"/>
                <w:sz w:val="24"/>
              </w:rPr>
              <w:t>10</w:t>
            </w:r>
            <w:r>
              <w:rPr>
                <w:rFonts w:eastAsia="方正仿宋_GBK"/>
                <w:color w:val="auto"/>
                <w:sz w:val="24"/>
              </w:rPr>
              <w:t>分），</w:t>
            </w:r>
            <w:r>
              <w:rPr>
                <w:rFonts w:eastAsia="方正仿宋_GBK"/>
                <w:color w:val="auto"/>
                <w:sz w:val="24"/>
              </w:rPr>
              <w:t>2</w:t>
            </w:r>
            <w:r>
              <w:rPr>
                <w:rFonts w:eastAsia="方正仿宋_GBK"/>
                <w:color w:val="auto"/>
                <w:sz w:val="24"/>
              </w:rPr>
              <w:t>篇及以上（</w:t>
            </w:r>
            <w:r>
              <w:rPr>
                <w:rFonts w:eastAsia="方正仿宋_GBK"/>
                <w:color w:val="auto"/>
                <w:sz w:val="24"/>
              </w:rPr>
              <w:t>15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830"/>
        </w:trPr>
        <w:tc>
          <w:tcPr>
            <w:tcW w:w="951" w:type="dxa"/>
            <w:vMerge/>
          </w:tcPr>
          <w:p w:rsidR="006C194D" w:rsidRDefault="006C194D" w:rsidP="009A2137">
            <w:pPr>
              <w:spacing w:line="440" w:lineRule="exact"/>
              <w:ind w:firstLine="0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5421" w:type="dxa"/>
            <w:gridSpan w:val="3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在市级</w:t>
            </w:r>
            <w:r>
              <w:rPr>
                <w:rFonts w:eastAsia="方正仿宋_GBK" w:hint="eastAsia"/>
                <w:color w:val="auto"/>
                <w:sz w:val="24"/>
              </w:rPr>
              <w:t>主流</w:t>
            </w:r>
            <w:r>
              <w:rPr>
                <w:rFonts w:eastAsia="方正仿宋_GBK"/>
                <w:color w:val="auto"/>
                <w:sz w:val="24"/>
              </w:rPr>
              <w:t>媒体上发表署名文章、论文（</w:t>
            </w:r>
            <w:r>
              <w:rPr>
                <w:rFonts w:eastAsia="方正仿宋_GBK"/>
                <w:color w:val="auto"/>
                <w:sz w:val="24"/>
              </w:rPr>
              <w:t>7</w:t>
            </w:r>
            <w:r>
              <w:rPr>
                <w:rFonts w:eastAsia="方正仿宋_GBK"/>
                <w:color w:val="auto"/>
                <w:sz w:val="24"/>
              </w:rPr>
              <w:t>分），</w:t>
            </w:r>
            <w:r>
              <w:rPr>
                <w:rFonts w:eastAsia="方正仿宋_GBK"/>
                <w:color w:val="auto"/>
                <w:sz w:val="24"/>
              </w:rPr>
              <w:t>5</w:t>
            </w:r>
            <w:r>
              <w:rPr>
                <w:rFonts w:eastAsia="方正仿宋_GBK"/>
                <w:color w:val="auto"/>
                <w:sz w:val="24"/>
              </w:rPr>
              <w:t>篇及以上（</w:t>
            </w:r>
            <w:r>
              <w:rPr>
                <w:rFonts w:eastAsia="方正仿宋_GBK"/>
                <w:color w:val="auto"/>
                <w:sz w:val="24"/>
              </w:rPr>
              <w:t>12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2802"/>
        </w:trPr>
        <w:tc>
          <w:tcPr>
            <w:tcW w:w="951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 w:hint="eastAsia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专家组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综合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评价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（</w:t>
            </w:r>
            <w:r>
              <w:rPr>
                <w:rFonts w:eastAsia="方正仿宋_GBK"/>
                <w:b/>
                <w:color w:val="auto"/>
                <w:szCs w:val="21"/>
              </w:rPr>
              <w:t>20</w:t>
            </w:r>
            <w:r>
              <w:rPr>
                <w:rFonts w:eastAsia="方正仿宋_GBK"/>
                <w:b/>
                <w:color w:val="auto"/>
                <w:szCs w:val="21"/>
              </w:rPr>
              <w:t>分）</w:t>
            </w:r>
          </w:p>
        </w:tc>
        <w:tc>
          <w:tcPr>
            <w:tcW w:w="6640" w:type="dxa"/>
            <w:gridSpan w:val="4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 xml:space="preserve">   </w:t>
            </w:r>
            <w:r>
              <w:rPr>
                <w:rFonts w:eastAsia="方正仿宋_GBK"/>
                <w:color w:val="auto"/>
                <w:sz w:val="24"/>
              </w:rPr>
              <w:t>参考经历业绩报告，从参与者工作业绩轨迹，与办公室工作关联度越高得分越高，且相似工作业绩中工作量越大、难度越高、成绩越突出、本人发挥作用越大的得分越高。</w:t>
            </w:r>
          </w:p>
        </w:tc>
        <w:tc>
          <w:tcPr>
            <w:tcW w:w="740" w:type="dxa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977"/>
        </w:trPr>
        <w:tc>
          <w:tcPr>
            <w:tcW w:w="951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总分</w:t>
            </w:r>
          </w:p>
        </w:tc>
        <w:tc>
          <w:tcPr>
            <w:tcW w:w="9190" w:type="dxa"/>
            <w:gridSpan w:val="6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 w:rsidR="006C194D" w:rsidTr="009A2137">
        <w:trPr>
          <w:trHeight w:val="4118"/>
        </w:trPr>
        <w:tc>
          <w:tcPr>
            <w:tcW w:w="951" w:type="dxa"/>
            <w:vAlign w:val="center"/>
          </w:tcPr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评委</w:t>
            </w: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签字</w:t>
            </w:r>
          </w:p>
        </w:tc>
        <w:tc>
          <w:tcPr>
            <w:tcW w:w="9190" w:type="dxa"/>
            <w:gridSpan w:val="6"/>
            <w:vAlign w:val="center"/>
          </w:tcPr>
          <w:p w:rsidR="006C194D" w:rsidRDefault="006C194D" w:rsidP="009A2137">
            <w:pPr>
              <w:spacing w:line="440" w:lineRule="exact"/>
              <w:ind w:firstLine="0"/>
              <w:rPr>
                <w:rFonts w:hint="eastAsia"/>
                <w:color w:val="auto"/>
                <w:sz w:val="32"/>
                <w:szCs w:val="32"/>
              </w:rPr>
            </w:pPr>
          </w:p>
          <w:p w:rsidR="006C194D" w:rsidRDefault="006C194D" w:rsidP="009A2137">
            <w:pPr>
              <w:spacing w:line="440" w:lineRule="exact"/>
              <w:ind w:firstLine="0"/>
              <w:rPr>
                <w:rFonts w:hint="eastAsia"/>
                <w:color w:val="auto"/>
                <w:sz w:val="32"/>
                <w:szCs w:val="32"/>
              </w:rPr>
            </w:pPr>
          </w:p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  <w:p w:rsidR="006C194D" w:rsidRDefault="006C194D" w:rsidP="009A2137"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  <w:p w:rsidR="006C194D" w:rsidRDefault="006C194D" w:rsidP="009A2137">
            <w:pPr>
              <w:spacing w:line="440" w:lineRule="exact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/>
                <w:color w:val="auto"/>
                <w:sz w:val="28"/>
                <w:szCs w:val="28"/>
              </w:rPr>
              <w:t>年</w:t>
            </w:r>
            <w:r>
              <w:rPr>
                <w:rFonts w:eastAsia="方正仿宋_GBK"/>
                <w:color w:val="auto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color w:val="auto"/>
                <w:sz w:val="28"/>
                <w:szCs w:val="28"/>
              </w:rPr>
              <w:t>月</w:t>
            </w:r>
            <w:r>
              <w:rPr>
                <w:rFonts w:eastAsia="方正仿宋_GBK"/>
                <w:color w:val="auto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color w:val="auto"/>
                <w:sz w:val="28"/>
                <w:szCs w:val="28"/>
              </w:rPr>
              <w:t>日</w:t>
            </w:r>
          </w:p>
        </w:tc>
      </w:tr>
    </w:tbl>
    <w:p w:rsidR="00760C95" w:rsidRDefault="00760C95"/>
    <w:sectPr w:rsidR="00760C95" w:rsidSect="006C194D">
      <w:pgSz w:w="11906" w:h="16838"/>
      <w:pgMar w:top="2098" w:right="1474" w:bottom="1985" w:left="1588" w:header="851" w:footer="992" w:gutter="0"/>
      <w:cols w:space="425"/>
      <w:docGrid w:type="lines" w:linePitch="4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94D"/>
    <w:rsid w:val="006C194D"/>
    <w:rsid w:val="0076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4D"/>
    <w:pPr>
      <w:spacing w:line="538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521</Characters>
  <Application>Microsoft Office Word</Application>
  <DocSecurity>0</DocSecurity>
  <Lines>47</Lines>
  <Paragraphs>79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2020-09-30T09:24:00Z</dcterms:created>
  <dcterms:modified xsi:type="dcterms:W3CDTF">2020-09-30T09:26:00Z</dcterms:modified>
</cp:coreProperties>
</file>